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50DF84F7"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#9</w:t>
      </w:r>
      <w:r w:rsidR="00FB3056">
        <w:rPr>
          <w:rFonts w:ascii="Arial" w:hAnsi="Arial"/>
          <w:b/>
          <w:bCs/>
          <w:noProof/>
          <w:sz w:val="24"/>
          <w:szCs w:val="24"/>
        </w:rPr>
        <w:t>9</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r>
      <w:r w:rsidR="00FB3056">
        <w:rPr>
          <w:rFonts w:ascii="Arial" w:hAnsi="Arial"/>
          <w:b/>
          <w:noProof/>
          <w:sz w:val="24"/>
        </w:rPr>
        <w:tab/>
        <w:t xml:space="preserve">     </w:t>
      </w:r>
      <w:r w:rsidRPr="00BD12D3">
        <w:rPr>
          <w:rFonts w:ascii="Arial" w:hAnsi="Arial"/>
          <w:b/>
          <w:noProof/>
          <w:sz w:val="24"/>
        </w:rPr>
        <w:t>R4-</w:t>
      </w:r>
      <w:r w:rsidR="00BD12D3">
        <w:rPr>
          <w:rFonts w:ascii="Arial" w:hAnsi="Arial"/>
          <w:b/>
          <w:noProof/>
          <w:sz w:val="24"/>
        </w:rPr>
        <w:t>2</w:t>
      </w:r>
      <w:r w:rsidR="00EB37DD">
        <w:rPr>
          <w:rFonts w:ascii="Arial" w:hAnsi="Arial"/>
          <w:b/>
          <w:noProof/>
          <w:sz w:val="24"/>
        </w:rPr>
        <w:t>110689</w:t>
      </w:r>
      <w:r w:rsidR="00FF6B64" w:rsidRPr="00BD12D3">
        <w:rPr>
          <w:rFonts w:ascii="Arial" w:hAnsi="Arial"/>
          <w:b/>
          <w:bCs/>
          <w:noProof/>
          <w:sz w:val="24"/>
          <w:szCs w:val="24"/>
        </w:rPr>
        <w:t xml:space="preserve"> </w:t>
      </w:r>
      <w:r w:rsidR="00BD12D3" w:rsidRPr="00BD12D3">
        <w:rPr>
          <w:rFonts w:ascii="Arial" w:hAnsi="Arial"/>
          <w:b/>
          <w:noProof/>
          <w:sz w:val="24"/>
        </w:rPr>
        <w:t xml:space="preserve">Electronic Meeting, </w:t>
      </w:r>
      <w:r w:rsidR="004C0B79">
        <w:rPr>
          <w:rFonts w:ascii="Arial" w:hAnsi="Arial"/>
          <w:b/>
          <w:noProof/>
          <w:sz w:val="24"/>
        </w:rPr>
        <w:t>May</w:t>
      </w:r>
      <w:r w:rsidR="00BD12D3" w:rsidRPr="00BD12D3">
        <w:rPr>
          <w:rFonts w:ascii="Arial" w:hAnsi="Arial"/>
          <w:b/>
          <w:noProof/>
          <w:sz w:val="24"/>
        </w:rPr>
        <w:t xml:space="preserve"> </w:t>
      </w:r>
      <w:r w:rsidR="00656C4F">
        <w:rPr>
          <w:rFonts w:ascii="Arial" w:hAnsi="Arial"/>
          <w:b/>
          <w:noProof/>
          <w:sz w:val="24"/>
        </w:rPr>
        <w:t>1</w:t>
      </w:r>
      <w:r w:rsidR="004C0B79">
        <w:rPr>
          <w:rFonts w:ascii="Arial" w:hAnsi="Arial"/>
          <w:b/>
          <w:noProof/>
          <w:sz w:val="24"/>
        </w:rPr>
        <w:t>9</w:t>
      </w:r>
      <w:r w:rsidR="00656C4F">
        <w:rPr>
          <w:rFonts w:ascii="Arial" w:hAnsi="Arial"/>
          <w:b/>
          <w:noProof/>
          <w:sz w:val="24"/>
        </w:rPr>
        <w:t>-2</w:t>
      </w:r>
      <w:r w:rsidR="004C0B79">
        <w:rPr>
          <w:rFonts w:ascii="Arial" w:hAnsi="Arial"/>
          <w:b/>
          <w:noProof/>
          <w:sz w:val="24"/>
        </w:rPr>
        <w:t>7</w:t>
      </w:r>
      <w:r w:rsidR="00BD12D3" w:rsidRPr="00BD12D3">
        <w:rPr>
          <w:rFonts w:ascii="Arial" w:hAnsi="Arial"/>
          <w:b/>
          <w:noProof/>
          <w:sz w:val="24"/>
        </w:rPr>
        <w:t>, 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063CE7F9"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BD12D3">
        <w:rPr>
          <w:rFonts w:ascii="Arial" w:hAnsi="Arial" w:cs="Arial"/>
          <w:b/>
        </w:rPr>
        <w:t xml:space="preserve">HAPS </w:t>
      </w:r>
      <w:r w:rsidR="00A82EFB">
        <w:rPr>
          <w:rFonts w:ascii="Arial" w:hAnsi="Arial" w:cs="Arial"/>
          <w:b/>
        </w:rPr>
        <w:t xml:space="preserve">uplink </w:t>
      </w:r>
      <w:r w:rsidR="00BD12D3">
        <w:rPr>
          <w:rFonts w:ascii="Arial" w:hAnsi="Arial" w:cs="Arial"/>
          <w:b/>
        </w:rPr>
        <w:t xml:space="preserve">simulation assumptions </w:t>
      </w:r>
    </w:p>
    <w:bookmarkEnd w:id="1"/>
    <w:p w14:paraId="3A7FC9A2" w14:textId="29FCCD73"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7E66F3">
        <w:rPr>
          <w:rFonts w:ascii="Arial" w:hAnsi="Arial" w:cs="Arial"/>
        </w:rPr>
        <w:t>9</w:t>
      </w:r>
      <w:r w:rsidR="009A77C0">
        <w:rPr>
          <w:rFonts w:ascii="Arial" w:hAnsi="Arial" w:cs="Arial"/>
        </w:rPr>
        <w:t>.</w:t>
      </w:r>
      <w:r w:rsidR="007E66F3">
        <w:rPr>
          <w:rFonts w:ascii="Arial" w:hAnsi="Arial" w:cs="Arial"/>
        </w:rPr>
        <w:t>12</w:t>
      </w:r>
      <w:r w:rsidR="009A77C0">
        <w:rPr>
          <w:rFonts w:ascii="Arial" w:hAnsi="Arial" w:cs="Arial"/>
        </w:rPr>
        <w:t>.2.1</w:t>
      </w:r>
      <w:r w:rsidR="00BD12D3">
        <w:rPr>
          <w:rFonts w:ascii="Arial" w:hAnsi="Arial" w:cs="Arial"/>
        </w:rPr>
        <w:t xml:space="preserve">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D85803">
      <w:pPr>
        <w:pStyle w:val="Heading1"/>
        <w:numPr>
          <w:ilvl w:val="0"/>
          <w:numId w:val="14"/>
        </w:numPr>
        <w:ind w:left="851" w:hanging="851"/>
      </w:pPr>
      <w:r>
        <w:t>Introduction</w:t>
      </w:r>
    </w:p>
    <w:p w14:paraId="1D8A22E7" w14:textId="5257BB84" w:rsidR="000365D7" w:rsidRDefault="000365D7" w:rsidP="004E50E2">
      <w:pPr>
        <w:rPr>
          <w:lang w:val="en-GB"/>
        </w:rPr>
      </w:pPr>
      <w:r>
        <w:rPr>
          <w:lang w:val="en-GB"/>
        </w:rPr>
        <w:t xml:space="preserve">In RAN4#98bis-e meeting, </w:t>
      </w:r>
      <w:r w:rsidR="00F20160">
        <w:rPr>
          <w:lang w:val="en-GB"/>
        </w:rPr>
        <w:t xml:space="preserve">agreements regarding HAPS in NTN coexistence are captured in </w:t>
      </w:r>
      <w:r w:rsidR="00F20160">
        <w:rPr>
          <w:lang w:val="en-GB"/>
        </w:rPr>
        <w:fldChar w:fldCharType="begin"/>
      </w:r>
      <w:r w:rsidR="00F20160">
        <w:rPr>
          <w:lang w:val="en-GB"/>
        </w:rPr>
        <w:instrText xml:space="preserve"> REF _Ref71358706 \r \h </w:instrText>
      </w:r>
      <w:r w:rsidR="00F20160">
        <w:rPr>
          <w:lang w:val="en-GB"/>
        </w:rPr>
      </w:r>
      <w:r w:rsidR="00F20160">
        <w:rPr>
          <w:lang w:val="en-GB"/>
        </w:rPr>
        <w:fldChar w:fldCharType="separate"/>
      </w:r>
      <w:r w:rsidR="00F20160">
        <w:rPr>
          <w:lang w:val="en-GB"/>
        </w:rPr>
        <w:t>[1]</w:t>
      </w:r>
      <w:r w:rsidR="00F20160">
        <w:rPr>
          <w:lang w:val="en-GB"/>
        </w:rPr>
        <w:fldChar w:fldCharType="end"/>
      </w:r>
      <w:r w:rsidR="00F20160">
        <w:rPr>
          <w:lang w:val="en-GB"/>
        </w:rPr>
        <w:fldChar w:fldCharType="begin"/>
      </w:r>
      <w:r w:rsidR="00F20160">
        <w:rPr>
          <w:lang w:val="en-GB"/>
        </w:rPr>
        <w:instrText xml:space="preserve"> REF _Ref71358709 \r \h </w:instrText>
      </w:r>
      <w:r w:rsidR="00F20160">
        <w:rPr>
          <w:lang w:val="en-GB"/>
        </w:rPr>
      </w:r>
      <w:r w:rsidR="00F20160">
        <w:rPr>
          <w:lang w:val="en-GB"/>
        </w:rPr>
        <w:fldChar w:fldCharType="separate"/>
      </w:r>
      <w:r w:rsidR="00F20160">
        <w:rPr>
          <w:lang w:val="en-GB"/>
        </w:rPr>
        <w:t>[2]</w:t>
      </w:r>
      <w:r w:rsidR="00F20160">
        <w:rPr>
          <w:lang w:val="en-GB"/>
        </w:rPr>
        <w:fldChar w:fldCharType="end"/>
      </w:r>
      <w:r w:rsidR="00F20160">
        <w:rPr>
          <w:lang w:val="en-GB"/>
        </w:rPr>
        <w:t xml:space="preserve"> as an output of email discussions </w:t>
      </w:r>
      <w:r w:rsidR="00F20160">
        <w:rPr>
          <w:lang w:val="en-GB"/>
        </w:rPr>
        <w:fldChar w:fldCharType="begin"/>
      </w:r>
      <w:r w:rsidR="00F20160">
        <w:rPr>
          <w:lang w:val="en-GB"/>
        </w:rPr>
        <w:instrText xml:space="preserve"> REF _Ref71358819 \r \h </w:instrText>
      </w:r>
      <w:r w:rsidR="00F20160">
        <w:rPr>
          <w:lang w:val="en-GB"/>
        </w:rPr>
      </w:r>
      <w:r w:rsidR="00F20160">
        <w:rPr>
          <w:lang w:val="en-GB"/>
        </w:rPr>
        <w:fldChar w:fldCharType="separate"/>
      </w:r>
      <w:r w:rsidR="00F20160">
        <w:rPr>
          <w:lang w:val="en-GB"/>
        </w:rPr>
        <w:t>[3]</w:t>
      </w:r>
      <w:r w:rsidR="00F20160">
        <w:rPr>
          <w:lang w:val="en-GB"/>
        </w:rPr>
        <w:fldChar w:fldCharType="end"/>
      </w:r>
      <w:r w:rsidR="00F20160">
        <w:rPr>
          <w:lang w:val="en-GB"/>
        </w:rPr>
        <w:fldChar w:fldCharType="begin"/>
      </w:r>
      <w:r w:rsidR="00F20160">
        <w:rPr>
          <w:lang w:val="en-GB"/>
        </w:rPr>
        <w:instrText xml:space="preserve"> REF _Ref71358822 \r \h </w:instrText>
      </w:r>
      <w:r w:rsidR="00F20160">
        <w:rPr>
          <w:lang w:val="en-GB"/>
        </w:rPr>
      </w:r>
      <w:r w:rsidR="00F20160">
        <w:rPr>
          <w:lang w:val="en-GB"/>
        </w:rPr>
        <w:fldChar w:fldCharType="separate"/>
      </w:r>
      <w:r w:rsidR="00F20160">
        <w:rPr>
          <w:lang w:val="en-GB"/>
        </w:rPr>
        <w:t>[4]</w:t>
      </w:r>
      <w:r w:rsidR="00F20160">
        <w:rPr>
          <w:lang w:val="en-GB"/>
        </w:rPr>
        <w:fldChar w:fldCharType="end"/>
      </w:r>
      <w:r w:rsidR="00F20160">
        <w:rPr>
          <w:lang w:val="en-GB"/>
        </w:rPr>
        <w:t>. The agreements are listed as follows.</w:t>
      </w:r>
    </w:p>
    <w:tbl>
      <w:tblPr>
        <w:tblStyle w:val="TableGrid"/>
        <w:tblW w:w="0" w:type="auto"/>
        <w:tblLook w:val="04A0" w:firstRow="1" w:lastRow="0" w:firstColumn="1" w:lastColumn="0" w:noHBand="0" w:noVBand="1"/>
      </w:tblPr>
      <w:tblGrid>
        <w:gridCol w:w="9621"/>
      </w:tblGrid>
      <w:tr w:rsidR="004E50E2" w14:paraId="62F01EE2" w14:textId="77777777" w:rsidTr="00551300">
        <w:tc>
          <w:tcPr>
            <w:tcW w:w="9621" w:type="dxa"/>
            <w:tcMar>
              <w:top w:w="28" w:type="dxa"/>
              <w:bottom w:w="28" w:type="dxa"/>
            </w:tcMar>
            <w:vAlign w:val="center"/>
          </w:tcPr>
          <w:p w14:paraId="5FE2B3F2" w14:textId="07D19D30" w:rsidR="004E50E2" w:rsidRDefault="000365D7" w:rsidP="008B7127">
            <w:pPr>
              <w:spacing w:after="60"/>
              <w:rPr>
                <w:lang w:val="en-GB"/>
              </w:rPr>
            </w:pPr>
            <w:r w:rsidRPr="000365D7">
              <w:rPr>
                <w:lang w:val="en-GB"/>
              </w:rPr>
              <w:t>WF NTN_Solutions_Part1</w:t>
            </w:r>
            <w:r w:rsidR="00092329">
              <w:rPr>
                <w:lang w:val="en-GB"/>
              </w:rPr>
              <w:t xml:space="preserve"> </w:t>
            </w:r>
            <w:r w:rsidR="00092329">
              <w:rPr>
                <w:lang w:val="en-GB"/>
              </w:rPr>
              <w:fldChar w:fldCharType="begin"/>
            </w:r>
            <w:r w:rsidR="00092329">
              <w:rPr>
                <w:lang w:val="en-GB"/>
              </w:rPr>
              <w:instrText xml:space="preserve"> REF _Ref71357782 \r \h </w:instrText>
            </w:r>
            <w:r w:rsidR="00092329">
              <w:rPr>
                <w:lang w:val="en-GB"/>
              </w:rPr>
            </w:r>
            <w:r w:rsidR="00092329">
              <w:rPr>
                <w:lang w:val="en-GB"/>
              </w:rPr>
              <w:fldChar w:fldCharType="separate"/>
            </w:r>
            <w:r w:rsidR="00092329">
              <w:rPr>
                <w:lang w:val="en-GB"/>
              </w:rPr>
              <w:t>[1]</w:t>
            </w:r>
            <w:r w:rsidR="00092329">
              <w:rPr>
                <w:lang w:val="en-GB"/>
              </w:rPr>
              <w:fldChar w:fldCharType="end"/>
            </w:r>
            <w:r>
              <w:rPr>
                <w:lang w:val="en-GB"/>
              </w:rPr>
              <w:t>:</w:t>
            </w:r>
          </w:p>
          <w:p w14:paraId="51C98C72" w14:textId="77777777" w:rsidR="000365D7" w:rsidRDefault="00551300" w:rsidP="00C33647">
            <w:pPr>
              <w:pStyle w:val="ListParagraph"/>
              <w:numPr>
                <w:ilvl w:val="0"/>
                <w:numId w:val="46"/>
              </w:numPr>
              <w:spacing w:after="60"/>
              <w:contextualSpacing w:val="0"/>
              <w:rPr>
                <w:lang w:val="en-GB"/>
              </w:rPr>
            </w:pPr>
            <w:r w:rsidRPr="00551300">
              <w:rPr>
                <w:lang w:val="en-GB"/>
              </w:rPr>
              <w:t>RAN4 shall further refine FR1 NR band description for HAPS deployment at @2GHz for use in coexistence studies.</w:t>
            </w:r>
          </w:p>
          <w:p w14:paraId="596D23E7" w14:textId="77777777" w:rsidR="00551300" w:rsidRDefault="00551300" w:rsidP="00C33647">
            <w:pPr>
              <w:pStyle w:val="ListParagraph"/>
              <w:numPr>
                <w:ilvl w:val="0"/>
                <w:numId w:val="46"/>
              </w:numPr>
              <w:spacing w:after="60"/>
              <w:contextualSpacing w:val="0"/>
              <w:rPr>
                <w:lang w:val="en-GB"/>
              </w:rPr>
            </w:pPr>
            <w:r w:rsidRPr="00551300">
              <w:rPr>
                <w:lang w:val="en-GB"/>
              </w:rPr>
              <w:t>NR band n1 as example band for HAPS related coexistence studies at 2GHz.</w:t>
            </w:r>
          </w:p>
          <w:p w14:paraId="732E6B6D" w14:textId="77777777" w:rsidR="00551300" w:rsidRDefault="00551300" w:rsidP="00C33647">
            <w:pPr>
              <w:pStyle w:val="ListParagraph"/>
              <w:numPr>
                <w:ilvl w:val="0"/>
                <w:numId w:val="46"/>
              </w:numPr>
              <w:spacing w:after="60"/>
              <w:contextualSpacing w:val="0"/>
              <w:rPr>
                <w:lang w:val="en-GB"/>
              </w:rPr>
            </w:pPr>
            <w:r w:rsidRPr="00551300">
              <w:rPr>
                <w:lang w:val="en-GB"/>
              </w:rPr>
              <w:t>Separate HAPS coexistence scenarios from Satellite coexistence scenarios.</w:t>
            </w:r>
          </w:p>
          <w:p w14:paraId="3312A8C4" w14:textId="77777777" w:rsidR="00551300" w:rsidRDefault="00551300" w:rsidP="00C33647">
            <w:pPr>
              <w:pStyle w:val="ListParagraph"/>
              <w:numPr>
                <w:ilvl w:val="1"/>
                <w:numId w:val="46"/>
              </w:numPr>
              <w:spacing w:after="60"/>
              <w:contextualSpacing w:val="0"/>
              <w:rPr>
                <w:lang w:val="en-GB"/>
              </w:rPr>
            </w:pPr>
            <w:r w:rsidRPr="00551300">
              <w:rPr>
                <w:lang w:val="en-GB"/>
              </w:rPr>
              <w:t>Note: the two NTN systems may consider different bands, different simulation parameters</w:t>
            </w:r>
          </w:p>
          <w:p w14:paraId="3EB73190" w14:textId="7EC960C4" w:rsidR="00C33647" w:rsidRDefault="00C33647" w:rsidP="00C33647">
            <w:pPr>
              <w:spacing w:before="240" w:after="60"/>
              <w:rPr>
                <w:lang w:val="en-GB"/>
              </w:rPr>
            </w:pPr>
            <w:r w:rsidRPr="000365D7">
              <w:rPr>
                <w:lang w:val="en-GB"/>
              </w:rPr>
              <w:t>WF NTN_Solutions_Part</w:t>
            </w:r>
            <w:r>
              <w:rPr>
                <w:lang w:val="en-GB"/>
              </w:rPr>
              <w:t>2</w:t>
            </w:r>
            <w:r w:rsidR="00092329">
              <w:rPr>
                <w:lang w:val="en-GB"/>
              </w:rPr>
              <w:t xml:space="preserve"> </w:t>
            </w:r>
            <w:r w:rsidR="00092329">
              <w:rPr>
                <w:lang w:val="en-GB"/>
              </w:rPr>
              <w:fldChar w:fldCharType="begin"/>
            </w:r>
            <w:r w:rsidR="00092329">
              <w:rPr>
                <w:lang w:val="en-GB"/>
              </w:rPr>
              <w:instrText xml:space="preserve"> REF _Ref71357797 \r \h </w:instrText>
            </w:r>
            <w:r w:rsidR="00092329">
              <w:rPr>
                <w:lang w:val="en-GB"/>
              </w:rPr>
            </w:r>
            <w:r w:rsidR="00092329">
              <w:rPr>
                <w:lang w:val="en-GB"/>
              </w:rPr>
              <w:fldChar w:fldCharType="separate"/>
            </w:r>
            <w:r w:rsidR="00092329">
              <w:rPr>
                <w:lang w:val="en-GB"/>
              </w:rPr>
              <w:t>[2]</w:t>
            </w:r>
            <w:r w:rsidR="00092329">
              <w:rPr>
                <w:lang w:val="en-GB"/>
              </w:rPr>
              <w:fldChar w:fldCharType="end"/>
            </w:r>
            <w:r>
              <w:rPr>
                <w:lang w:val="en-GB"/>
              </w:rPr>
              <w:t>:</w:t>
            </w:r>
          </w:p>
          <w:p w14:paraId="14F53D67" w14:textId="77777777" w:rsidR="00C33647" w:rsidRPr="008B7127" w:rsidRDefault="00C33647" w:rsidP="00C33647">
            <w:pPr>
              <w:pStyle w:val="ListParagraph"/>
              <w:numPr>
                <w:ilvl w:val="0"/>
                <w:numId w:val="46"/>
              </w:numPr>
              <w:contextualSpacing w:val="0"/>
              <w:rPr>
                <w:lang w:val="en-GB"/>
              </w:rPr>
            </w:pPr>
            <w:r w:rsidRPr="008B7127">
              <w:rPr>
                <w:lang w:val="en-GB"/>
              </w:rPr>
              <w:t>Agreed on HAPS co-existence scenarios.</w:t>
            </w:r>
          </w:p>
          <w:p w14:paraId="0F81BAA9" w14:textId="77777777" w:rsidR="00C33647" w:rsidRDefault="00C33647" w:rsidP="00C33647">
            <w:pPr>
              <w:spacing w:after="60"/>
              <w:rPr>
                <w:lang w:val="en-GB"/>
              </w:rPr>
            </w:pPr>
            <w:r>
              <w:rPr>
                <w:noProof/>
                <w:lang w:val="en-GB"/>
              </w:rPr>
              <w:drawing>
                <wp:inline distT="0" distB="0" distL="0" distR="0" wp14:anchorId="32432134" wp14:editId="545D91FE">
                  <wp:extent cx="5695200" cy="3477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5200" cy="3477600"/>
                          </a:xfrm>
                          <a:prstGeom prst="rect">
                            <a:avLst/>
                          </a:prstGeom>
                          <a:noFill/>
                        </pic:spPr>
                      </pic:pic>
                    </a:graphicData>
                  </a:graphic>
                </wp:inline>
              </w:drawing>
            </w:r>
          </w:p>
          <w:p w14:paraId="09D0BDB0" w14:textId="77777777" w:rsidR="00C33647" w:rsidRDefault="00E8528F" w:rsidP="00C33647">
            <w:pPr>
              <w:pStyle w:val="ListParagraph"/>
              <w:numPr>
                <w:ilvl w:val="0"/>
                <w:numId w:val="46"/>
              </w:numPr>
              <w:spacing w:after="60"/>
              <w:rPr>
                <w:lang w:val="en-GB"/>
              </w:rPr>
            </w:pPr>
            <w:r w:rsidRPr="00E8528F">
              <w:rPr>
                <w:lang w:val="en-GB"/>
              </w:rPr>
              <w:t>Agreed on UL TPC for HAPS UE.</w:t>
            </w:r>
          </w:p>
          <w:p w14:paraId="6041E576" w14:textId="77777777" w:rsidR="00E8528F" w:rsidRDefault="00E8528F" w:rsidP="00E8528F">
            <w:pPr>
              <w:pStyle w:val="ListParagraph"/>
              <w:numPr>
                <w:ilvl w:val="1"/>
                <w:numId w:val="46"/>
              </w:numPr>
              <w:ind w:left="1434" w:hanging="357"/>
              <w:contextualSpacing w:val="0"/>
              <w:rPr>
                <w:lang w:val="en-GB"/>
              </w:rPr>
            </w:pPr>
            <w:r w:rsidRPr="00E8528F">
              <w:rPr>
                <w:lang w:val="en-GB"/>
              </w:rPr>
              <w:t>Consider different UL power control setting for UE served by TN and for UE served by HAPS.</w:t>
            </w:r>
            <w:r>
              <w:rPr>
                <w:lang w:val="en-GB"/>
              </w:rPr>
              <w:t xml:space="preserve"> </w:t>
            </w:r>
            <w:r w:rsidRPr="00E8528F">
              <w:rPr>
                <w:lang w:val="en-GB"/>
              </w:rPr>
              <w:t>One potential model with UE transmit power Pt determined according to:</w:t>
            </w:r>
          </w:p>
          <w:p w14:paraId="54E033BB" w14:textId="77777777" w:rsidR="00E8528F" w:rsidRDefault="00E8528F" w:rsidP="00E8528F">
            <w:pPr>
              <w:spacing w:after="60"/>
              <w:jc w:val="center"/>
              <w:rPr>
                <w:lang w:val="en-GB"/>
              </w:rPr>
            </w:pPr>
            <w:r>
              <w:rPr>
                <w:noProof/>
                <w:lang w:val="en-GB"/>
              </w:rPr>
              <w:lastRenderedPageBreak/>
              <w:drawing>
                <wp:inline distT="0" distB="0" distL="0" distR="0" wp14:anchorId="71C41D58" wp14:editId="4333AFED">
                  <wp:extent cx="5265044" cy="15107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a:extLst>
                              <a:ext uri="{28A0092B-C50C-407E-A947-70E740481C1C}">
                                <a14:useLocalDpi xmlns:a14="http://schemas.microsoft.com/office/drawing/2010/main" val="0"/>
                              </a:ext>
                            </a:extLst>
                          </a:blip>
                          <a:srcRect b="7535"/>
                          <a:stretch/>
                        </pic:blipFill>
                        <pic:spPr bwMode="auto">
                          <a:xfrm>
                            <a:off x="0" y="0"/>
                            <a:ext cx="5266800" cy="1511252"/>
                          </a:xfrm>
                          <a:prstGeom prst="rect">
                            <a:avLst/>
                          </a:prstGeom>
                          <a:noFill/>
                          <a:ln>
                            <a:noFill/>
                          </a:ln>
                          <a:extLst>
                            <a:ext uri="{53640926-AAD7-44D8-BBD7-CCE9431645EC}">
                              <a14:shadowObscured xmlns:a14="http://schemas.microsoft.com/office/drawing/2010/main"/>
                            </a:ext>
                          </a:extLst>
                        </pic:spPr>
                      </pic:pic>
                    </a:graphicData>
                  </a:graphic>
                </wp:inline>
              </w:drawing>
            </w:r>
          </w:p>
          <w:p w14:paraId="0E80169C" w14:textId="69C67EC6" w:rsidR="00ED0AF4" w:rsidRPr="00ED0AF4" w:rsidRDefault="00ED0AF4" w:rsidP="00ED0AF4">
            <w:pPr>
              <w:pStyle w:val="ListParagraph"/>
              <w:numPr>
                <w:ilvl w:val="0"/>
                <w:numId w:val="46"/>
              </w:numPr>
              <w:spacing w:after="60"/>
              <w:jc w:val="left"/>
              <w:rPr>
                <w:lang w:val="en-GB"/>
              </w:rPr>
            </w:pPr>
            <w:r w:rsidRPr="00ED0AF4">
              <w:rPr>
                <w:lang w:val="en-GB"/>
              </w:rPr>
              <w:t>Detailed assumptions are captured in R4-2106106.</w:t>
            </w:r>
          </w:p>
        </w:tc>
      </w:tr>
    </w:tbl>
    <w:p w14:paraId="5AA17C02" w14:textId="1DF9CB19" w:rsidR="004E50E2" w:rsidRDefault="00C73EF2" w:rsidP="00C73EF2">
      <w:pPr>
        <w:spacing w:before="120"/>
        <w:rPr>
          <w:lang w:val="en-GB"/>
        </w:rPr>
      </w:pPr>
      <w:r>
        <w:rPr>
          <w:lang w:val="en-GB"/>
        </w:rPr>
        <w:lastRenderedPageBreak/>
        <w:t xml:space="preserve">Although the document </w:t>
      </w:r>
      <w:r>
        <w:rPr>
          <w:lang w:val="en-GB"/>
        </w:rPr>
        <w:fldChar w:fldCharType="begin"/>
      </w:r>
      <w:r>
        <w:rPr>
          <w:lang w:val="en-GB"/>
        </w:rPr>
        <w:instrText xml:space="preserve"> REF _Ref71359397 \r \h </w:instrText>
      </w:r>
      <w:r>
        <w:rPr>
          <w:lang w:val="en-GB"/>
        </w:rPr>
      </w:r>
      <w:r>
        <w:rPr>
          <w:lang w:val="en-GB"/>
        </w:rPr>
        <w:fldChar w:fldCharType="separate"/>
      </w:r>
      <w:r>
        <w:rPr>
          <w:lang w:val="en-GB"/>
        </w:rPr>
        <w:t>[5]</w:t>
      </w:r>
      <w:r>
        <w:rPr>
          <w:lang w:val="en-GB"/>
        </w:rPr>
        <w:fldChar w:fldCharType="end"/>
      </w:r>
      <w:r>
        <w:rPr>
          <w:lang w:val="en-GB"/>
        </w:rPr>
        <w:t xml:space="preserve"> </w:t>
      </w:r>
      <w:r w:rsidR="00592E58">
        <w:rPr>
          <w:lang w:val="en-GB"/>
        </w:rPr>
        <w:t>covers</w:t>
      </w:r>
      <w:r>
        <w:rPr>
          <w:lang w:val="en-GB"/>
        </w:rPr>
        <w:t xml:space="preserve"> </w:t>
      </w:r>
      <w:r w:rsidR="00702B87">
        <w:rPr>
          <w:lang w:val="en-GB"/>
        </w:rPr>
        <w:t>most simulation assumption for HAPS coexistence study</w:t>
      </w:r>
      <w:r w:rsidR="00592E58">
        <w:rPr>
          <w:lang w:val="en-GB"/>
        </w:rPr>
        <w:t xml:space="preserve">, parameters </w:t>
      </w:r>
      <w:r w:rsidR="00AA423A">
        <w:rPr>
          <w:lang w:val="en-GB"/>
        </w:rPr>
        <w:t xml:space="preserve">associated with UL simulations </w:t>
      </w:r>
      <w:r w:rsidR="00592E58">
        <w:rPr>
          <w:lang w:val="en-GB"/>
        </w:rPr>
        <w:t xml:space="preserve">have not been fully defined. In this contribution, we </w:t>
      </w:r>
      <w:r w:rsidR="00AA423A">
        <w:rPr>
          <w:lang w:val="en-GB"/>
        </w:rPr>
        <w:t>focused on</w:t>
      </w:r>
      <w:r w:rsidR="00592E58">
        <w:rPr>
          <w:lang w:val="en-GB"/>
        </w:rPr>
        <w:t xml:space="preserve"> </w:t>
      </w:r>
      <w:r w:rsidR="00AA423A">
        <w:rPr>
          <w:lang w:val="en-GB"/>
        </w:rPr>
        <w:t>UL assumption for</w:t>
      </w:r>
      <w:r w:rsidR="00592E58">
        <w:rPr>
          <w:lang w:val="en-GB"/>
        </w:rPr>
        <w:t xml:space="preserve"> HAPS </w:t>
      </w:r>
      <w:r w:rsidR="00AA423A">
        <w:rPr>
          <w:lang w:val="en-GB"/>
        </w:rPr>
        <w:t>adjacent channel interference simulations</w:t>
      </w:r>
      <w:r w:rsidR="00592E58">
        <w:rPr>
          <w:lang w:val="en-GB"/>
        </w:rPr>
        <w:t>.</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5A23C04D" w:rsidR="00D85803" w:rsidRDefault="00BC1B42" w:rsidP="00A7124F">
      <w:pPr>
        <w:pStyle w:val="Heading2"/>
        <w:numPr>
          <w:ilvl w:val="0"/>
          <w:numId w:val="39"/>
        </w:numPr>
        <w:spacing w:before="120" w:after="60"/>
      </w:pPr>
      <w:r>
        <w:t>Uplink scheduled bandwidth</w:t>
      </w:r>
    </w:p>
    <w:p w14:paraId="7F1F7B5A" w14:textId="0521ED81" w:rsidR="001D009C" w:rsidRDefault="005D2B4C" w:rsidP="001A7712">
      <w:r>
        <w:t xml:space="preserve">For uplink transmission in 2 GHz band, </w:t>
      </w:r>
      <w:r w:rsidR="00384C50">
        <w:t xml:space="preserve">terrestrial networks and HAPS may have very different bandwidth allocation. </w:t>
      </w:r>
      <w:r w:rsidR="001D009C">
        <w:t xml:space="preserve">Compared to the terrestrial networks, HAPS </w:t>
      </w:r>
      <w:r w:rsidR="001205FC">
        <w:t xml:space="preserve">generally </w:t>
      </w:r>
      <w:r w:rsidR="000F1D3D">
        <w:t>operates with</w:t>
      </w:r>
      <w:r w:rsidR="001D009C">
        <w:t xml:space="preserve"> </w:t>
      </w:r>
      <w:r w:rsidR="000F1D3D">
        <w:t xml:space="preserve">a </w:t>
      </w:r>
      <w:r w:rsidR="001D009C">
        <w:t xml:space="preserve">longer propagation distance and </w:t>
      </w:r>
      <w:r w:rsidR="000F1D3D">
        <w:t xml:space="preserve">a </w:t>
      </w:r>
      <w:r w:rsidR="001D009C">
        <w:t xml:space="preserve">higher propagation loss. </w:t>
      </w:r>
      <w:r w:rsidR="001B1DAC">
        <w:t xml:space="preserve">The path loss of UEs within HAPS coverage also varies significantly. LOS condition with HAPS depends on environment and elevation angle. When in NLOS with HAPS, the UE may experience </w:t>
      </w:r>
      <w:r w:rsidR="00BF53A2">
        <w:t xml:space="preserve">a </w:t>
      </w:r>
      <w:r w:rsidR="001B1DAC">
        <w:t xml:space="preserve">deeper shadow fade and a large clutter loss (17-20 dB for 2 </w:t>
      </w:r>
      <w:r w:rsidR="005500EF">
        <w:t xml:space="preserve">GHz in </w:t>
      </w:r>
      <w:r w:rsidR="001B1DAC">
        <w:t xml:space="preserve">rural environment) </w:t>
      </w:r>
      <w:r w:rsidR="004556E5">
        <w:fldChar w:fldCharType="begin"/>
      </w:r>
      <w:r w:rsidR="004556E5">
        <w:instrText xml:space="preserve"> REF _Ref67912240 \r \h </w:instrText>
      </w:r>
      <w:r w:rsidR="004556E5">
        <w:fldChar w:fldCharType="separate"/>
      </w:r>
      <w:r w:rsidR="004556E5">
        <w:t>[6]</w:t>
      </w:r>
      <w:r w:rsidR="004556E5">
        <w:fldChar w:fldCharType="end"/>
      </w:r>
      <w:r w:rsidR="001B1DAC">
        <w:t>.</w:t>
      </w:r>
      <w:r w:rsidR="000419AB">
        <w:t xml:space="preserve"> </w:t>
      </w:r>
      <w:r w:rsidR="007548CD">
        <w:fldChar w:fldCharType="begin"/>
      </w:r>
      <w:r w:rsidR="007548CD">
        <w:instrText xml:space="preserve"> REF _Ref71394790 \h </w:instrText>
      </w:r>
      <w:r w:rsidR="007548CD">
        <w:fldChar w:fldCharType="separate"/>
      </w:r>
      <w:r w:rsidR="007548CD">
        <w:t xml:space="preserve">Figure </w:t>
      </w:r>
      <w:r w:rsidR="007548CD">
        <w:rPr>
          <w:noProof/>
        </w:rPr>
        <w:t>1</w:t>
      </w:r>
      <w:r w:rsidR="007548CD">
        <w:fldChar w:fldCharType="end"/>
      </w:r>
      <w:r w:rsidR="007548CD">
        <w:t xml:space="preserve"> shows serving cell path loss CDF of HAPS and TN at 2 GHz frequency in rural environment, assuming 100 Km HAPS coverage radius and 2 Km TN inter-site distance. </w:t>
      </w:r>
    </w:p>
    <w:p w14:paraId="345916B9" w14:textId="24BF6CA9" w:rsidR="00ED5BA5" w:rsidRDefault="00ED5BA5" w:rsidP="001A7712">
      <w:r>
        <w:rPr>
          <w:b/>
          <w:bCs/>
        </w:rPr>
        <w:t>Observation 1: HAPS networks have much higher path loss than terrestrial networks.</w:t>
      </w:r>
    </w:p>
    <w:p w14:paraId="6AB89368" w14:textId="23CD5D33" w:rsidR="002209DB" w:rsidRDefault="00546641" w:rsidP="001A7712">
      <w:r>
        <w:t xml:space="preserve">Due to the large path loss difference, we cannot assume the same scheduled bandwidth for TN and HAPS, otherwise we would see some UEs in the HAPS network have a very low power spectral density. In order for all the UEs served by HAPS to have a minimum SINR, the scheduled bandwidth for the UE needs to be kept as low as 2 RBs. </w:t>
      </w:r>
      <w:r>
        <w:fldChar w:fldCharType="begin"/>
      </w:r>
      <w:r>
        <w:instrText xml:space="preserve"> REF _Ref71395821 \h </w:instrText>
      </w:r>
      <w:r>
        <w:fldChar w:fldCharType="separate"/>
      </w:r>
      <w:r>
        <w:t xml:space="preserve">Figure </w:t>
      </w:r>
      <w:r>
        <w:rPr>
          <w:noProof/>
        </w:rPr>
        <w:t>2</w:t>
      </w:r>
      <w:r>
        <w:fldChar w:fldCharType="end"/>
      </w:r>
      <w:r>
        <w:t xml:space="preserve"> shows the UL SINR distribution of HAPS served UEs with 2 RB bandwidth </w:t>
      </w:r>
      <w:r w:rsidR="00E01F70">
        <w:t xml:space="preserve">allocation. Considering a typical assumption of 10 active UEs per cell, we propose </w:t>
      </w:r>
      <w:r w:rsidR="0012753B">
        <w:t xml:space="preserve">that </w:t>
      </w:r>
      <w:r w:rsidR="00E01F70">
        <w:t>for UL simulations each HAPS cell schedules 10 UEs with 2 RBs per UE.</w:t>
      </w:r>
    </w:p>
    <w:p w14:paraId="28C22599" w14:textId="2BA8C793" w:rsidR="00DF58D7" w:rsidRDefault="00DF58D7" w:rsidP="00DF58D7">
      <w:r>
        <w:rPr>
          <w:b/>
          <w:bCs/>
        </w:rPr>
        <w:t xml:space="preserve">Proposal 1: </w:t>
      </w:r>
      <w:r w:rsidR="00003930">
        <w:rPr>
          <w:b/>
          <w:bCs/>
        </w:rPr>
        <w:t xml:space="preserve">For the HAPS network, UL scheduled bandwidth is 2 RBs per UE and 10 UEs are scheduled </w:t>
      </w:r>
      <w:r w:rsidR="00E62413">
        <w:rPr>
          <w:b/>
          <w:bCs/>
        </w:rPr>
        <w:t xml:space="preserve">per cell. </w:t>
      </w:r>
      <w:r w:rsidR="005433DB">
        <w:rPr>
          <w:b/>
          <w:bCs/>
        </w:rPr>
        <w:t xml:space="preserve">Scheduled </w:t>
      </w:r>
      <w:r w:rsidR="00E62413">
        <w:rPr>
          <w:b/>
          <w:bCs/>
        </w:rPr>
        <w:t xml:space="preserve">UE </w:t>
      </w:r>
      <w:r w:rsidR="005433DB">
        <w:rPr>
          <w:b/>
          <w:bCs/>
        </w:rPr>
        <w:t>resources are randomly distributed across the bandwidth.</w:t>
      </w:r>
    </w:p>
    <w:p w14:paraId="7672AF75" w14:textId="64DB2DDE" w:rsidR="00DF58D7" w:rsidRDefault="00E06648" w:rsidP="001A7712">
      <w:r>
        <w:t xml:space="preserve">For the terrestrial network, the UL model in TR </w:t>
      </w:r>
      <w:r w:rsidR="00003930">
        <w:t xml:space="preserve">36.942 </w:t>
      </w:r>
      <w:r w:rsidR="00003930">
        <w:fldChar w:fldCharType="begin"/>
      </w:r>
      <w:r w:rsidR="00003930">
        <w:instrText xml:space="preserve"> REF _Ref68113846 \r \h </w:instrText>
      </w:r>
      <w:r w:rsidR="00003930">
        <w:fldChar w:fldCharType="separate"/>
      </w:r>
      <w:r w:rsidR="00003930">
        <w:t>[7]</w:t>
      </w:r>
      <w:r w:rsidR="00003930">
        <w:fldChar w:fldCharType="end"/>
      </w:r>
      <w:r w:rsidR="00003930">
        <w:t xml:space="preserve"> can be reused, where the scheduled bandwidth for </w:t>
      </w:r>
      <w:r w:rsidR="000B4900">
        <w:t>an</w:t>
      </w:r>
      <w:r w:rsidR="00003930">
        <w:t xml:space="preserve"> UE is </w:t>
      </w:r>
      <w:r w:rsidR="00204163">
        <w:t>1</w:t>
      </w:r>
      <w:r w:rsidR="00003930">
        <w:t xml:space="preserve">6 RBs. </w:t>
      </w:r>
      <w:r w:rsidR="00204163">
        <w:t xml:space="preserve">Assuming 20 MHz bandwidth </w:t>
      </w:r>
      <w:r w:rsidR="00204163">
        <w:fldChar w:fldCharType="begin"/>
      </w:r>
      <w:r w:rsidR="00204163">
        <w:instrText xml:space="preserve"> REF _Ref71359397 \r \h </w:instrText>
      </w:r>
      <w:r w:rsidR="00204163">
        <w:fldChar w:fldCharType="separate"/>
      </w:r>
      <w:r w:rsidR="00204163">
        <w:t>[5]</w:t>
      </w:r>
      <w:r w:rsidR="00204163">
        <w:fldChar w:fldCharType="end"/>
      </w:r>
      <w:r w:rsidR="00204163">
        <w:t xml:space="preserve">, </w:t>
      </w:r>
      <w:r w:rsidR="000B3BAC">
        <w:t xml:space="preserve">each cell can </w:t>
      </w:r>
      <w:r w:rsidR="00204163">
        <w:t>schedule 6 UEs.</w:t>
      </w:r>
    </w:p>
    <w:p w14:paraId="5E11ABC0" w14:textId="401B75E2" w:rsidR="006F0AD1" w:rsidRDefault="00003930" w:rsidP="001A7712">
      <w:r>
        <w:rPr>
          <w:b/>
          <w:bCs/>
        </w:rPr>
        <w:t xml:space="preserve">Proposal 2: </w:t>
      </w:r>
      <w:r w:rsidR="00E62413" w:rsidRPr="00E62413">
        <w:rPr>
          <w:b/>
          <w:bCs/>
        </w:rPr>
        <w:t xml:space="preserve">For the </w:t>
      </w:r>
      <w:r w:rsidR="00E62413">
        <w:rPr>
          <w:b/>
          <w:bCs/>
        </w:rPr>
        <w:t>TN</w:t>
      </w:r>
      <w:r w:rsidR="00E62413" w:rsidRPr="00E62413">
        <w:rPr>
          <w:b/>
          <w:bCs/>
        </w:rPr>
        <w:t xml:space="preserve"> network, UL scheduled bandwidth is </w:t>
      </w:r>
      <w:r w:rsidR="00E62413">
        <w:rPr>
          <w:b/>
          <w:bCs/>
        </w:rPr>
        <w:t>16</w:t>
      </w:r>
      <w:r w:rsidR="00E62413" w:rsidRPr="00E62413">
        <w:rPr>
          <w:b/>
          <w:bCs/>
        </w:rPr>
        <w:t xml:space="preserve"> RBs per UE and </w:t>
      </w:r>
      <w:r w:rsidR="00E62413">
        <w:rPr>
          <w:b/>
          <w:bCs/>
        </w:rPr>
        <w:t>6</w:t>
      </w:r>
      <w:r w:rsidR="00E62413" w:rsidRPr="00E62413">
        <w:rPr>
          <w:b/>
          <w:bCs/>
        </w:rPr>
        <w:t xml:space="preserve"> UEs are scheduled per cell. Scheduled UE resources are randomly distributed across the bandwidth.</w:t>
      </w:r>
    </w:p>
    <w:p w14:paraId="31E485CE" w14:textId="7ECB4BCB" w:rsidR="00566828" w:rsidRDefault="00E35921" w:rsidP="001A7712">
      <w:r>
        <w:t xml:space="preserve">With the above proposals, </w:t>
      </w:r>
      <w:r w:rsidR="00FC2023">
        <w:fldChar w:fldCharType="begin"/>
      </w:r>
      <w:r w:rsidR="00FC2023">
        <w:instrText xml:space="preserve"> REF _Ref67939752 \h </w:instrText>
      </w:r>
      <w:r w:rsidR="00FC2023">
        <w:fldChar w:fldCharType="separate"/>
      </w:r>
      <w:r w:rsidR="00FC2023">
        <w:t xml:space="preserve">Table </w:t>
      </w:r>
      <w:r w:rsidR="00FC2023">
        <w:rPr>
          <w:noProof/>
        </w:rPr>
        <w:t>1</w:t>
      </w:r>
      <w:r w:rsidR="00FC2023">
        <w:fldChar w:fldCharType="end"/>
      </w:r>
      <w:r>
        <w:t xml:space="preserve"> summarizes the assumption of transmission bandwidth for </w:t>
      </w:r>
      <w:r w:rsidR="00EC48E1">
        <w:t xml:space="preserve">both </w:t>
      </w:r>
      <w:r>
        <w:t>DL and UL.</w:t>
      </w:r>
    </w:p>
    <w:p w14:paraId="1601577F" w14:textId="04924478" w:rsidR="00566828" w:rsidRDefault="00566828" w:rsidP="00566828">
      <w:pPr>
        <w:spacing w:after="0"/>
        <w:jc w:val="center"/>
      </w:pPr>
      <w:r>
        <w:rPr>
          <w:noProof/>
        </w:rPr>
        <w:drawing>
          <wp:inline distT="0" distB="0" distL="0" distR="0" wp14:anchorId="7A595880" wp14:editId="4B995698">
            <wp:extent cx="3196800" cy="2397600"/>
            <wp:effectExtent l="0" t="0" r="3810" b="317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58B2B6D6" w14:textId="62308B24" w:rsidR="00566828" w:rsidRDefault="00566828" w:rsidP="00566828">
      <w:pPr>
        <w:pStyle w:val="Caption"/>
        <w:spacing w:before="60" w:after="240"/>
      </w:pPr>
      <w:bookmarkStart w:id="2" w:name="_Ref71394790"/>
      <w:r>
        <w:t xml:space="preserve">Figure </w:t>
      </w:r>
      <w:r w:rsidR="00C07C7C">
        <w:fldChar w:fldCharType="begin"/>
      </w:r>
      <w:r w:rsidR="00C07C7C">
        <w:instrText xml:space="preserve"> SEQ Figure \* ARABIC </w:instrText>
      </w:r>
      <w:r w:rsidR="00C07C7C">
        <w:fldChar w:fldCharType="separate"/>
      </w:r>
      <w:r w:rsidR="002209DB">
        <w:rPr>
          <w:noProof/>
        </w:rPr>
        <w:t>1</w:t>
      </w:r>
      <w:r w:rsidR="00C07C7C">
        <w:rPr>
          <w:noProof/>
        </w:rPr>
        <w:fldChar w:fldCharType="end"/>
      </w:r>
      <w:bookmarkEnd w:id="2"/>
      <w:r>
        <w:t xml:space="preserve">. Serving cell pathloss distribution </w:t>
      </w:r>
      <w:r w:rsidR="007548CD">
        <w:t>of</w:t>
      </w:r>
      <w:r>
        <w:t xml:space="preserve"> HAPS and TN (RMa, 2 Km ISD)</w:t>
      </w:r>
    </w:p>
    <w:p w14:paraId="6B878ADC" w14:textId="0D4C1520" w:rsidR="002209DB" w:rsidRDefault="002918F6" w:rsidP="002209DB">
      <w:pPr>
        <w:spacing w:after="0"/>
        <w:jc w:val="center"/>
      </w:pPr>
      <w:r w:rsidRPr="002918F6">
        <w:rPr>
          <w:noProof/>
        </w:rPr>
        <w:drawing>
          <wp:inline distT="0" distB="0" distL="0" distR="0" wp14:anchorId="6E90A9AC" wp14:editId="3AD32FE9">
            <wp:extent cx="3315600" cy="2487600"/>
            <wp:effectExtent l="0" t="0" r="0" b="8255"/>
            <wp:docPr id="6" name="Picture 5" descr="Chart, line chart&#10;&#10;Description automatically generated">
              <a:extLst xmlns:a="http://schemas.openxmlformats.org/drawingml/2006/main">
                <a:ext uri="{FF2B5EF4-FFF2-40B4-BE49-F238E27FC236}">
                  <a16:creationId xmlns:a16="http://schemas.microsoft.com/office/drawing/2014/main" id="{CCDB49E6-48AE-4FB3-9547-394661B455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CCDB49E6-48AE-4FB3-9547-394661B45541}"/>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315600" cy="2487600"/>
                    </a:xfrm>
                    <a:prstGeom prst="rect">
                      <a:avLst/>
                    </a:prstGeom>
                  </pic:spPr>
                </pic:pic>
              </a:graphicData>
            </a:graphic>
          </wp:inline>
        </w:drawing>
      </w:r>
    </w:p>
    <w:p w14:paraId="1514D744" w14:textId="281BC8B3" w:rsidR="002209DB" w:rsidRPr="002209DB" w:rsidRDefault="002209DB" w:rsidP="00E564A7">
      <w:pPr>
        <w:pStyle w:val="Caption"/>
        <w:spacing w:before="60"/>
      </w:pPr>
      <w:bookmarkStart w:id="3" w:name="_Ref71395821"/>
      <w:r>
        <w:t xml:space="preserve">Figure </w:t>
      </w:r>
      <w:r>
        <w:fldChar w:fldCharType="begin"/>
      </w:r>
      <w:r>
        <w:instrText>SEQ Figure \* ARABIC</w:instrText>
      </w:r>
      <w:r>
        <w:fldChar w:fldCharType="separate"/>
      </w:r>
      <w:r>
        <w:rPr>
          <w:noProof/>
        </w:rPr>
        <w:t>2</w:t>
      </w:r>
      <w:r>
        <w:fldChar w:fldCharType="end"/>
      </w:r>
      <w:bookmarkEnd w:id="3"/>
      <w:r>
        <w:t>. HAPS UL SINR distribution, assuming 2 RB scheduled bandwidth</w:t>
      </w:r>
    </w:p>
    <w:p w14:paraId="699C5CC0" w14:textId="198726BA" w:rsidR="0094201D" w:rsidRDefault="003025DB" w:rsidP="003025DB">
      <w:pPr>
        <w:pStyle w:val="Caption"/>
        <w:spacing w:before="240"/>
        <w:rPr>
          <w:b w:val="0"/>
          <w:bCs/>
        </w:rPr>
      </w:pPr>
      <w:bookmarkStart w:id="4" w:name="_Ref67939752"/>
      <w:r>
        <w:t xml:space="preserve">Table </w:t>
      </w:r>
      <w:r w:rsidR="00C07C7C">
        <w:fldChar w:fldCharType="begin"/>
      </w:r>
      <w:r w:rsidR="00C07C7C">
        <w:instrText xml:space="preserve"> SEQ Table \* ARABIC </w:instrText>
      </w:r>
      <w:r w:rsidR="00C07C7C">
        <w:fldChar w:fldCharType="separate"/>
      </w:r>
      <w:r w:rsidR="005D2B4C">
        <w:rPr>
          <w:noProof/>
        </w:rPr>
        <w:t>1</w:t>
      </w:r>
      <w:r w:rsidR="00C07C7C">
        <w:rPr>
          <w:noProof/>
        </w:rPr>
        <w:fldChar w:fldCharType="end"/>
      </w:r>
      <w:bookmarkEnd w:id="4"/>
      <w:r>
        <w:t xml:space="preserve">. </w:t>
      </w:r>
      <w:r w:rsidR="00B71DAF">
        <w:t>Assumption of</w:t>
      </w:r>
      <w:r>
        <w:t xml:space="preserve"> DL and UL transmission bandwidth </w:t>
      </w:r>
    </w:p>
    <w:tbl>
      <w:tblPr>
        <w:tblStyle w:val="TableGrid"/>
        <w:tblW w:w="0" w:type="auto"/>
        <w:jc w:val="center"/>
        <w:tblLook w:val="04A0" w:firstRow="1" w:lastRow="0" w:firstColumn="1" w:lastColumn="0" w:noHBand="0" w:noVBand="1"/>
      </w:tblPr>
      <w:tblGrid>
        <w:gridCol w:w="3515"/>
        <w:gridCol w:w="1247"/>
        <w:gridCol w:w="1588"/>
      </w:tblGrid>
      <w:tr w:rsidR="00DC7A85" w:rsidRPr="000E2BCA" w14:paraId="1AA8046C" w14:textId="77777777" w:rsidTr="00B24812">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588"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B24812">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15 KHz</w:t>
            </w:r>
          </w:p>
        </w:tc>
        <w:tc>
          <w:tcPr>
            <w:tcW w:w="1588"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15 KHz</w:t>
            </w:r>
          </w:p>
        </w:tc>
      </w:tr>
      <w:tr w:rsidR="00DC7A85" w:rsidRPr="000E2BCA" w14:paraId="16B34BA5" w14:textId="77777777" w:rsidTr="00B24812">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588"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B24812">
        <w:trPr>
          <w:jc w:val="center"/>
        </w:trPr>
        <w:tc>
          <w:tcPr>
            <w:tcW w:w="3515" w:type="dxa"/>
            <w:tcMar>
              <w:top w:w="40" w:type="dxa"/>
              <w:bottom w:w="40" w:type="dxa"/>
            </w:tcMar>
          </w:tcPr>
          <w:p w14:paraId="4648138A" w14:textId="51DB76C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9443B2">
              <w:rPr>
                <w:rFonts w:ascii="Arial" w:hAnsi="Arial" w:cs="Arial"/>
                <w:sz w:val="18"/>
                <w:szCs w:val="18"/>
              </w:rPr>
              <w:t>TN</w:t>
            </w:r>
            <w:r>
              <w:rPr>
                <w:rFonts w:ascii="Arial" w:hAnsi="Arial" w:cs="Arial"/>
                <w:sz w:val="18"/>
                <w:szCs w:val="18"/>
              </w:rPr>
              <w:t xml:space="preserve"> 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588" w:type="dxa"/>
            <w:tcMar>
              <w:top w:w="40" w:type="dxa"/>
              <w:bottom w:w="40" w:type="dxa"/>
            </w:tcMar>
          </w:tcPr>
          <w:p w14:paraId="011F429C" w14:textId="347B0EA9" w:rsidR="00942D79" w:rsidRDefault="009443B2" w:rsidP="00DC7A85">
            <w:pPr>
              <w:spacing w:after="20"/>
              <w:rPr>
                <w:rFonts w:ascii="Arial" w:hAnsi="Arial" w:cs="Arial"/>
                <w:sz w:val="18"/>
                <w:szCs w:val="18"/>
              </w:rPr>
            </w:pPr>
            <w:r>
              <w:rPr>
                <w:rFonts w:ascii="Arial" w:hAnsi="Arial" w:cs="Arial"/>
                <w:sz w:val="18"/>
                <w:szCs w:val="18"/>
              </w:rPr>
              <w:t>16 RBs</w:t>
            </w:r>
          </w:p>
        </w:tc>
      </w:tr>
      <w:tr w:rsidR="004F601F" w:rsidRPr="000E2BCA" w14:paraId="7DEBAB10" w14:textId="77777777" w:rsidTr="00B24812">
        <w:trPr>
          <w:jc w:val="center"/>
        </w:trPr>
        <w:tc>
          <w:tcPr>
            <w:tcW w:w="3515" w:type="dxa"/>
            <w:tcMar>
              <w:top w:w="40" w:type="dxa"/>
              <w:bottom w:w="40" w:type="dxa"/>
            </w:tcMar>
          </w:tcPr>
          <w:p w14:paraId="332321E7" w14:textId="75E4C970"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9443B2">
              <w:rPr>
                <w:rFonts w:ascii="Arial" w:hAnsi="Arial" w:cs="Arial"/>
                <w:sz w:val="18"/>
                <w:szCs w:val="18"/>
              </w:rPr>
              <w:t>TN</w:t>
            </w:r>
            <w:r>
              <w:rPr>
                <w:rFonts w:ascii="Arial" w:hAnsi="Arial" w:cs="Arial"/>
                <w:sz w:val="18"/>
                <w:szCs w:val="18"/>
              </w:rPr>
              <w:t xml:space="preserve"> 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588" w:type="dxa"/>
            <w:tcMar>
              <w:top w:w="40" w:type="dxa"/>
              <w:bottom w:w="40" w:type="dxa"/>
            </w:tcMar>
          </w:tcPr>
          <w:p w14:paraId="3B351176" w14:textId="4DA0F910" w:rsidR="004F601F" w:rsidRDefault="009443B2" w:rsidP="00DC7A85">
            <w:pPr>
              <w:spacing w:after="20"/>
              <w:rPr>
                <w:rFonts w:ascii="Arial" w:hAnsi="Arial" w:cs="Arial"/>
                <w:sz w:val="18"/>
                <w:szCs w:val="18"/>
              </w:rPr>
            </w:pPr>
            <w:r>
              <w:rPr>
                <w:rFonts w:ascii="Arial" w:hAnsi="Arial" w:cs="Arial"/>
                <w:sz w:val="18"/>
                <w:szCs w:val="18"/>
              </w:rPr>
              <w:t>6</w:t>
            </w:r>
          </w:p>
        </w:tc>
      </w:tr>
      <w:tr w:rsidR="00DC7A85" w:rsidRPr="000E2BCA" w14:paraId="6B45BA5A" w14:textId="77777777" w:rsidTr="00B24812">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588" w:type="dxa"/>
            <w:tcMar>
              <w:top w:w="40" w:type="dxa"/>
              <w:bottom w:w="40" w:type="dxa"/>
            </w:tcMar>
          </w:tcPr>
          <w:p w14:paraId="4B071F39" w14:textId="2803AB42" w:rsidR="00DC7A85" w:rsidRPr="000E2BCA" w:rsidRDefault="009443B2" w:rsidP="00DC7A85">
            <w:pPr>
              <w:spacing w:after="20"/>
              <w:rPr>
                <w:rFonts w:ascii="Arial" w:hAnsi="Arial" w:cs="Arial"/>
                <w:sz w:val="18"/>
                <w:szCs w:val="18"/>
              </w:rPr>
            </w:pPr>
            <w:r>
              <w:rPr>
                <w:rFonts w:ascii="Arial" w:hAnsi="Arial" w:cs="Arial"/>
                <w:sz w:val="18"/>
                <w:szCs w:val="18"/>
              </w:rPr>
              <w:t>2 RBs</w:t>
            </w:r>
          </w:p>
        </w:tc>
      </w:tr>
      <w:tr w:rsidR="000E2BCA" w:rsidRPr="000E2BCA" w14:paraId="3B2FBD2A" w14:textId="77777777" w:rsidTr="00B24812">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588" w:type="dxa"/>
            <w:tcMar>
              <w:top w:w="40" w:type="dxa"/>
              <w:bottom w:w="40" w:type="dxa"/>
            </w:tcMar>
          </w:tcPr>
          <w:p w14:paraId="580461FB" w14:textId="632E8CA9" w:rsidR="000E2BCA" w:rsidRDefault="009443B2" w:rsidP="00DC7A85">
            <w:pPr>
              <w:spacing w:after="20"/>
              <w:rPr>
                <w:rFonts w:ascii="Arial" w:hAnsi="Arial" w:cs="Arial"/>
                <w:sz w:val="18"/>
                <w:szCs w:val="18"/>
              </w:rPr>
            </w:pPr>
            <w:r>
              <w:rPr>
                <w:rFonts w:ascii="Arial" w:hAnsi="Arial" w:cs="Arial"/>
                <w:sz w:val="18"/>
                <w:szCs w:val="18"/>
              </w:rPr>
              <w:t>10</w:t>
            </w:r>
          </w:p>
        </w:tc>
      </w:tr>
    </w:tbl>
    <w:p w14:paraId="3F71839F" w14:textId="5FB8A470" w:rsidR="001B6A5F" w:rsidRDefault="001B6A5F" w:rsidP="001B6A5F">
      <w:pPr>
        <w:pStyle w:val="Heading2"/>
        <w:spacing w:before="240" w:after="60"/>
      </w:pPr>
      <w:r>
        <w:t>Uplink transmission power control model</w:t>
      </w:r>
    </w:p>
    <w:p w14:paraId="5BDC02E6" w14:textId="044DB8B5" w:rsidR="00BC44D2" w:rsidRDefault="00BC44D2">
      <w:pPr>
        <w:rPr>
          <w:lang w:val="en-GB"/>
        </w:rPr>
      </w:pPr>
      <w:r>
        <w:rPr>
          <w:lang w:val="en-GB"/>
        </w:rPr>
        <w:t xml:space="preserve">The UL transmission power control model used in previous coexistence studies </w:t>
      </w:r>
      <w:r w:rsidR="00DF52D3">
        <w:rPr>
          <w:lang w:val="en-GB"/>
        </w:rPr>
        <w:fldChar w:fldCharType="begin"/>
      </w:r>
      <w:r w:rsidR="00DF52D3">
        <w:rPr>
          <w:lang w:val="en-GB"/>
        </w:rPr>
        <w:instrText xml:space="preserve"> REF _Ref68113846 \r \h </w:instrText>
      </w:r>
      <w:r w:rsidR="00DF52D3">
        <w:rPr>
          <w:lang w:val="en-GB"/>
        </w:rPr>
      </w:r>
      <w:r w:rsidR="00DF52D3">
        <w:rPr>
          <w:lang w:val="en-GB"/>
        </w:rPr>
        <w:fldChar w:fldCharType="separate"/>
      </w:r>
      <w:r w:rsidR="00DF52D3">
        <w:rPr>
          <w:lang w:val="en-GB"/>
        </w:rPr>
        <w:t>[7]</w:t>
      </w:r>
      <w:r w:rsidR="00DF52D3">
        <w:rPr>
          <w:lang w:val="en-GB"/>
        </w:rPr>
        <w:fldChar w:fldCharType="end"/>
      </w:r>
      <w:r w:rsidR="00DF52D3">
        <w:rPr>
          <w:lang w:val="en-GB"/>
        </w:rPr>
        <w:fldChar w:fldCharType="begin"/>
      </w:r>
      <w:r w:rsidR="00DF52D3">
        <w:rPr>
          <w:lang w:val="en-GB"/>
        </w:rPr>
        <w:instrText xml:space="preserve"> REF _Ref61100156 \r \h </w:instrText>
      </w:r>
      <w:r w:rsidR="00DF52D3">
        <w:rPr>
          <w:lang w:val="en-GB"/>
        </w:rPr>
      </w:r>
      <w:r w:rsidR="00DF52D3">
        <w:rPr>
          <w:lang w:val="en-GB"/>
        </w:rPr>
        <w:fldChar w:fldCharType="separate"/>
      </w:r>
      <w:r w:rsidR="00DF52D3">
        <w:rPr>
          <w:lang w:val="en-GB"/>
        </w:rPr>
        <w:t>[8]</w:t>
      </w:r>
      <w:r w:rsidR="00DF52D3">
        <w:rPr>
          <w:lang w:val="en-GB"/>
        </w:rPr>
        <w:fldChar w:fldCharType="end"/>
      </w:r>
      <w:r w:rsidR="00DF52D3">
        <w:rPr>
          <w:lang w:val="en-GB"/>
        </w:rPr>
        <w:t xml:space="preserve"> has been agreed to be reused for HAPS coexistence simulations </w:t>
      </w:r>
      <w:r w:rsidR="00DF52D3">
        <w:rPr>
          <w:lang w:val="en-GB"/>
        </w:rPr>
        <w:fldChar w:fldCharType="begin"/>
      </w:r>
      <w:r w:rsidR="00DF52D3">
        <w:rPr>
          <w:lang w:val="en-GB"/>
        </w:rPr>
        <w:instrText xml:space="preserve"> REF _Ref71358709 \r \h </w:instrText>
      </w:r>
      <w:r w:rsidR="00DF52D3">
        <w:rPr>
          <w:lang w:val="en-GB"/>
        </w:rPr>
      </w:r>
      <w:r w:rsidR="00DF52D3">
        <w:rPr>
          <w:lang w:val="en-GB"/>
        </w:rPr>
        <w:fldChar w:fldCharType="separate"/>
      </w:r>
      <w:r w:rsidR="00DF52D3">
        <w:rPr>
          <w:lang w:val="en-GB"/>
        </w:rPr>
        <w:t>[2]</w:t>
      </w:r>
      <w:r w:rsidR="00DF52D3">
        <w:rPr>
          <w:lang w:val="en-GB"/>
        </w:rPr>
        <w:fldChar w:fldCharType="end"/>
      </w:r>
      <w:r w:rsidR="00DF52D3">
        <w:rPr>
          <w:lang w:val="en-GB"/>
        </w:rPr>
        <w:t xml:space="preserve">. UE transmit power is set based on </w:t>
      </w:r>
      <w:r w:rsidR="009F6347">
        <w:rPr>
          <w:lang w:val="en-GB"/>
        </w:rPr>
        <w:t xml:space="preserve">the link’s coupling loss </w:t>
      </w:r>
      <w:r w:rsidR="009F6347" w:rsidRPr="009F6347">
        <w:rPr>
          <w:i/>
          <w:iCs/>
          <w:lang w:val="en-GB"/>
        </w:rPr>
        <w:t>CL</w:t>
      </w:r>
      <w:r w:rsidR="009F6347">
        <w:rPr>
          <w:lang w:val="en-GB"/>
        </w:rPr>
        <w:t xml:space="preserve"> according to</w:t>
      </w:r>
    </w:p>
    <w:p w14:paraId="498945BD" w14:textId="273FDF1D" w:rsidR="000D2FF1" w:rsidRPr="000D2FF1" w:rsidRDefault="000D2FF1">
      <w:pPr>
        <w:rPr>
          <w:lang w:val="en-GB"/>
        </w:rPr>
      </w:pPr>
    </w:p>
    <w:p w14:paraId="3AED2308" w14:textId="6A3019F3" w:rsidR="000D2FF1" w:rsidRDefault="009F6347"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46.95pt" o:ole="" fillcolor="#0c9">
            <v:imagedata r:id="rId17" o:title=""/>
          </v:shape>
          <o:OLEObject Type="Embed" ProgID="Equation.3" ShapeID="_x0000_i1025" DrawAspect="Content" ObjectID="_1682268587" r:id="rId18"/>
        </w:object>
      </w:r>
    </w:p>
    <w:p w14:paraId="3665CCE3" w14:textId="1A07ACA4"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9F6347">
        <w:t xml:space="preserve"> </w:t>
      </w:r>
      <w:r w:rsidR="000D2FF1">
        <w:t>dBm, CL</w:t>
      </w:r>
      <w:r w:rsidR="000D2FF1">
        <w:rPr>
          <w:vertAlign w:val="subscript"/>
        </w:rPr>
        <w:t>x-ile</w:t>
      </w:r>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t>CL</w:t>
      </w:r>
      <w:r w:rsidRPr="0088085C">
        <w:rPr>
          <w:rFonts w:eastAsia="MS Mincho"/>
          <w:vertAlign w:val="subscript"/>
          <w:lang w:val="sv-SE"/>
        </w:rPr>
        <w:t>x-ile</w:t>
      </w:r>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4E258B61" w14:textId="395F270E" w:rsidR="00C04E96" w:rsidRDefault="009F6347" w:rsidP="00C04E96">
      <w:r>
        <w:t xml:space="preserve">We propose adopting </w:t>
      </w:r>
      <m:oMath>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=-54</m:t>
        </m:r>
      </m:oMath>
      <w:r>
        <w:t xml:space="preserve"> dB for this model and </w:t>
      </w:r>
      <w:r w:rsidR="00A7411F">
        <w:t xml:space="preserve">using </w:t>
      </w:r>
      <w:r>
        <w:t xml:space="preserve">the scheduled bandwidth and </w:t>
      </w:r>
      <w:r w:rsidR="00C04E96">
        <w:t xml:space="preserve">BS noise assumption for X and Y. Note that HAPS and TN have different value of X since their scheduled bandwidth per UE is different in UL. </w:t>
      </w:r>
      <w:r w:rsidR="008C0CD9">
        <w:t xml:space="preserve">The proposed parameters for UL power control are listed in </w:t>
      </w:r>
      <w:r w:rsidR="008C0CD9">
        <w:fldChar w:fldCharType="begin"/>
      </w:r>
      <w:r w:rsidR="008C0CD9">
        <w:instrText xml:space="preserve"> REF _Ref71402430 \h </w:instrText>
      </w:r>
      <w:r w:rsidR="008C0CD9">
        <w:fldChar w:fldCharType="separate"/>
      </w:r>
      <w:r w:rsidR="008C0CD9">
        <w:t xml:space="preserve">Table </w:t>
      </w:r>
      <w:r w:rsidR="008C0CD9">
        <w:rPr>
          <w:noProof/>
        </w:rPr>
        <w:t>2</w:t>
      </w:r>
      <w:r w:rsidR="008C0CD9">
        <w:fldChar w:fldCharType="end"/>
      </w:r>
      <w:r w:rsidR="008C0CD9">
        <w:t>.</w:t>
      </w:r>
    </w:p>
    <w:p w14:paraId="4AF1849A" w14:textId="6A8D8C46" w:rsidR="003E046A" w:rsidRDefault="003E046A" w:rsidP="003E046A">
      <w:pPr>
        <w:rPr>
          <w:b/>
          <w:bCs/>
        </w:rPr>
      </w:pPr>
      <w:r w:rsidRPr="00785FB7">
        <w:rPr>
          <w:b/>
          <w:bCs/>
        </w:rPr>
        <w:t xml:space="preserve">Proposal </w:t>
      </w:r>
      <w:r w:rsidR="00E71CB7">
        <w:rPr>
          <w:b/>
          <w:bCs/>
        </w:rPr>
        <w:t>3</w:t>
      </w:r>
      <w:r w:rsidRPr="00785FB7">
        <w:rPr>
          <w:b/>
          <w:bCs/>
        </w:rPr>
        <w:t xml:space="preserve">: </w:t>
      </w:r>
      <w:r w:rsidR="008C0CD9">
        <w:rPr>
          <w:b/>
          <w:bCs/>
        </w:rPr>
        <w:t xml:space="preserve">Use the following parameters </w:t>
      </w:r>
      <w:r w:rsidR="00BE5464">
        <w:rPr>
          <w:b/>
          <w:bCs/>
        </w:rPr>
        <w:t>to set the UE’s UL transmit power in the agreed UL power control model:</w:t>
      </w:r>
    </w:p>
    <w:p w14:paraId="137926A2" w14:textId="77777777" w:rsidR="008C0CD9" w:rsidRDefault="008C0CD9" w:rsidP="008C0CD9">
      <w:pPr>
        <w:pStyle w:val="Caption"/>
      </w:pPr>
      <w:bookmarkStart w:id="5" w:name="_Ref71402430"/>
      <w:r>
        <w:t xml:space="preserve">Table </w:t>
      </w:r>
      <w:r w:rsidR="00C07C7C">
        <w:fldChar w:fldCharType="begin"/>
      </w:r>
      <w:r w:rsidR="00C07C7C">
        <w:instrText xml:space="preserve"> SEQ Table \* ARABIC </w:instrText>
      </w:r>
      <w:r w:rsidR="00C07C7C">
        <w:fldChar w:fldCharType="separate"/>
      </w:r>
      <w:r>
        <w:rPr>
          <w:noProof/>
        </w:rPr>
        <w:t>2</w:t>
      </w:r>
      <w:r w:rsidR="00C07C7C">
        <w:rPr>
          <w:noProof/>
        </w:rPr>
        <w:fldChar w:fldCharType="end"/>
      </w:r>
      <w:bookmarkEnd w:id="5"/>
      <w:r>
        <w:t>. UL power control parameters</w:t>
      </w:r>
    </w:p>
    <w:tbl>
      <w:tblPr>
        <w:tblStyle w:val="TableGrid"/>
        <w:tblW w:w="0" w:type="auto"/>
        <w:jc w:val="center"/>
        <w:tblLook w:val="04A0" w:firstRow="1" w:lastRow="0" w:firstColumn="1" w:lastColumn="0" w:noHBand="0" w:noVBand="1"/>
      </w:tblPr>
      <w:tblGrid>
        <w:gridCol w:w="3119"/>
        <w:gridCol w:w="851"/>
        <w:gridCol w:w="851"/>
      </w:tblGrid>
      <w:tr w:rsidR="008C0CD9" w:rsidRPr="000E2BCA" w14:paraId="5590E345" w14:textId="77777777" w:rsidTr="00B7188B">
        <w:trPr>
          <w:jc w:val="center"/>
        </w:trPr>
        <w:tc>
          <w:tcPr>
            <w:tcW w:w="3119" w:type="dxa"/>
            <w:shd w:val="clear" w:color="auto" w:fill="D9D9D9" w:themeFill="background1" w:themeFillShade="D9"/>
            <w:tcMar>
              <w:top w:w="40" w:type="dxa"/>
              <w:bottom w:w="40" w:type="dxa"/>
            </w:tcMar>
          </w:tcPr>
          <w:p w14:paraId="29CBD956" w14:textId="77777777" w:rsidR="008C0CD9" w:rsidRPr="000E2BCA" w:rsidRDefault="008C0CD9" w:rsidP="00B7188B">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0C5D92D5" w14:textId="77777777" w:rsidR="008C0CD9" w:rsidRPr="000E2BCA" w:rsidRDefault="008C0CD9" w:rsidP="00B7188B">
            <w:pPr>
              <w:spacing w:after="20"/>
              <w:jc w:val="center"/>
              <w:rPr>
                <w:rFonts w:ascii="Arial" w:hAnsi="Arial" w:cs="Arial"/>
                <w:sz w:val="18"/>
                <w:szCs w:val="18"/>
              </w:rPr>
            </w:pPr>
            <w:r>
              <w:rPr>
                <w:rFonts w:ascii="Arial" w:hAnsi="Arial" w:cs="Arial"/>
                <w:sz w:val="18"/>
                <w:szCs w:val="18"/>
              </w:rPr>
              <w:t>TN</w:t>
            </w:r>
          </w:p>
        </w:tc>
        <w:tc>
          <w:tcPr>
            <w:tcW w:w="851" w:type="dxa"/>
            <w:shd w:val="clear" w:color="auto" w:fill="D9D9D9" w:themeFill="background1" w:themeFillShade="D9"/>
            <w:tcMar>
              <w:top w:w="40" w:type="dxa"/>
              <w:bottom w:w="40" w:type="dxa"/>
            </w:tcMar>
          </w:tcPr>
          <w:p w14:paraId="7CD6C001" w14:textId="77777777" w:rsidR="008C0CD9" w:rsidRPr="000E2BCA" w:rsidRDefault="008C0CD9" w:rsidP="00B7188B">
            <w:pPr>
              <w:spacing w:after="20"/>
              <w:jc w:val="center"/>
              <w:rPr>
                <w:rFonts w:ascii="Arial" w:hAnsi="Arial" w:cs="Arial"/>
                <w:sz w:val="18"/>
                <w:szCs w:val="18"/>
              </w:rPr>
            </w:pPr>
            <w:r>
              <w:rPr>
                <w:rFonts w:ascii="Arial" w:hAnsi="Arial" w:cs="Arial"/>
                <w:sz w:val="18"/>
                <w:szCs w:val="18"/>
              </w:rPr>
              <w:t>HAPS</w:t>
            </w:r>
          </w:p>
        </w:tc>
      </w:tr>
      <w:tr w:rsidR="008C0CD9" w:rsidRPr="000E2BCA" w14:paraId="5AAC2E0B" w14:textId="77777777" w:rsidTr="00B7188B">
        <w:trPr>
          <w:jc w:val="center"/>
        </w:trPr>
        <w:tc>
          <w:tcPr>
            <w:tcW w:w="3119" w:type="dxa"/>
            <w:tcMar>
              <w:top w:w="40" w:type="dxa"/>
              <w:bottom w:w="40" w:type="dxa"/>
            </w:tcMar>
          </w:tcPr>
          <w:p w14:paraId="326BA01D" w14:textId="77777777" w:rsidR="008C0CD9" w:rsidRPr="00DA7709" w:rsidRDefault="008C0CD9" w:rsidP="00B7188B">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65EA4E67" w14:textId="77777777" w:rsidR="008C0CD9" w:rsidRDefault="008C0CD9" w:rsidP="00B7188B">
            <w:pPr>
              <w:spacing w:after="20"/>
              <w:jc w:val="center"/>
              <w:rPr>
                <w:rFonts w:ascii="Arial" w:hAnsi="Arial" w:cs="Arial"/>
                <w:sz w:val="18"/>
                <w:szCs w:val="18"/>
              </w:rPr>
            </w:pPr>
            <w:r>
              <w:rPr>
                <w:rFonts w:ascii="Arial" w:hAnsi="Arial" w:cs="Arial"/>
                <w:sz w:val="18"/>
                <w:szCs w:val="18"/>
              </w:rPr>
              <w:t>23</w:t>
            </w:r>
          </w:p>
        </w:tc>
        <w:tc>
          <w:tcPr>
            <w:tcW w:w="851" w:type="dxa"/>
            <w:tcMar>
              <w:top w:w="40" w:type="dxa"/>
              <w:bottom w:w="40" w:type="dxa"/>
            </w:tcMar>
          </w:tcPr>
          <w:p w14:paraId="68CEA566" w14:textId="77777777" w:rsidR="008C0CD9" w:rsidRDefault="008C0CD9" w:rsidP="00B7188B">
            <w:pPr>
              <w:spacing w:after="20"/>
              <w:jc w:val="center"/>
              <w:rPr>
                <w:rFonts w:ascii="Arial" w:hAnsi="Arial" w:cs="Arial"/>
                <w:sz w:val="18"/>
                <w:szCs w:val="18"/>
              </w:rPr>
            </w:pPr>
            <w:r>
              <w:rPr>
                <w:rFonts w:ascii="Arial" w:hAnsi="Arial" w:cs="Arial"/>
                <w:sz w:val="18"/>
                <w:szCs w:val="18"/>
              </w:rPr>
              <w:t>23</w:t>
            </w:r>
          </w:p>
        </w:tc>
      </w:tr>
      <w:tr w:rsidR="008C0CD9" w:rsidRPr="000E2BCA" w14:paraId="53374B6F" w14:textId="77777777" w:rsidTr="00B7188B">
        <w:trPr>
          <w:jc w:val="center"/>
        </w:trPr>
        <w:tc>
          <w:tcPr>
            <w:tcW w:w="3119" w:type="dxa"/>
            <w:tcMar>
              <w:top w:w="40" w:type="dxa"/>
              <w:bottom w:w="40" w:type="dxa"/>
            </w:tcMar>
          </w:tcPr>
          <w:p w14:paraId="1A6F3CBB" w14:textId="77777777" w:rsidR="008C0CD9" w:rsidRPr="00DA7709" w:rsidRDefault="008C0CD9" w:rsidP="00B7188B">
            <w:pPr>
              <w:spacing w:after="20"/>
              <w:jc w:val="left"/>
              <w:rPr>
                <w:sz w:val="20"/>
              </w:rPr>
            </w:pPr>
            <w:r w:rsidRPr="00DA7709">
              <w:rPr>
                <w:sz w:val="20"/>
              </w:rPr>
              <w:t>R</w:t>
            </w:r>
            <w:r w:rsidRPr="00DA7709">
              <w:rPr>
                <w:sz w:val="20"/>
                <w:vertAlign w:val="subscript"/>
              </w:rPr>
              <w:t>min</w:t>
            </w:r>
            <w:r>
              <w:rPr>
                <w:sz w:val="20"/>
              </w:rPr>
              <w:t xml:space="preserve"> </w:t>
            </w:r>
            <w:r w:rsidRPr="00DA7709">
              <w:rPr>
                <w:sz w:val="18"/>
                <w:szCs w:val="18"/>
              </w:rPr>
              <w:t>(dB)</w:t>
            </w:r>
          </w:p>
        </w:tc>
        <w:tc>
          <w:tcPr>
            <w:tcW w:w="851" w:type="dxa"/>
            <w:tcMar>
              <w:top w:w="40" w:type="dxa"/>
              <w:bottom w:w="40" w:type="dxa"/>
            </w:tcMar>
          </w:tcPr>
          <w:p w14:paraId="38799884" w14:textId="77777777" w:rsidR="008C0CD9" w:rsidRDefault="008C0CD9" w:rsidP="00B7188B">
            <w:pPr>
              <w:spacing w:after="20"/>
              <w:jc w:val="center"/>
              <w:rPr>
                <w:rFonts w:ascii="Arial" w:hAnsi="Arial" w:cs="Arial"/>
                <w:sz w:val="18"/>
                <w:szCs w:val="18"/>
              </w:rPr>
            </w:pPr>
            <w:r>
              <w:rPr>
                <w:rFonts w:ascii="Arial" w:hAnsi="Arial" w:cs="Arial"/>
                <w:sz w:val="18"/>
                <w:szCs w:val="18"/>
              </w:rPr>
              <w:t>-54</w:t>
            </w:r>
          </w:p>
        </w:tc>
        <w:tc>
          <w:tcPr>
            <w:tcW w:w="851" w:type="dxa"/>
            <w:tcMar>
              <w:top w:w="40" w:type="dxa"/>
              <w:bottom w:w="40" w:type="dxa"/>
            </w:tcMar>
          </w:tcPr>
          <w:p w14:paraId="2BDCDDD7" w14:textId="77777777" w:rsidR="008C0CD9" w:rsidRDefault="008C0CD9" w:rsidP="00B7188B">
            <w:pPr>
              <w:spacing w:after="20"/>
              <w:jc w:val="center"/>
              <w:rPr>
                <w:rFonts w:ascii="Arial" w:hAnsi="Arial" w:cs="Arial"/>
                <w:sz w:val="18"/>
                <w:szCs w:val="18"/>
              </w:rPr>
            </w:pPr>
            <w:r>
              <w:rPr>
                <w:rFonts w:ascii="Arial" w:hAnsi="Arial" w:cs="Arial"/>
                <w:sz w:val="18"/>
                <w:szCs w:val="18"/>
              </w:rPr>
              <w:t>-54</w:t>
            </w:r>
          </w:p>
        </w:tc>
      </w:tr>
      <w:tr w:rsidR="008C0CD9" w:rsidRPr="000E2BCA" w14:paraId="014EC6F7" w14:textId="77777777" w:rsidTr="00B7188B">
        <w:trPr>
          <w:jc w:val="center"/>
        </w:trPr>
        <w:tc>
          <w:tcPr>
            <w:tcW w:w="3119" w:type="dxa"/>
            <w:tcMar>
              <w:top w:w="40" w:type="dxa"/>
              <w:bottom w:w="40" w:type="dxa"/>
            </w:tcMar>
          </w:tcPr>
          <w:p w14:paraId="0B55C25C" w14:textId="77777777" w:rsidR="008C0CD9" w:rsidRPr="00DA7709" w:rsidRDefault="008C0CD9" w:rsidP="00B7188B">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40DFF83" w14:textId="77777777" w:rsidR="008C0CD9" w:rsidRDefault="008C0CD9" w:rsidP="00B7188B">
            <w:pPr>
              <w:spacing w:after="20"/>
              <w:jc w:val="center"/>
              <w:rPr>
                <w:rFonts w:ascii="Arial" w:hAnsi="Arial" w:cs="Arial"/>
                <w:sz w:val="18"/>
                <w:szCs w:val="18"/>
              </w:rPr>
            </w:pPr>
            <w:r>
              <w:rPr>
                <w:rFonts w:ascii="Arial" w:hAnsi="Arial" w:cs="Arial"/>
                <w:sz w:val="18"/>
                <w:szCs w:val="18"/>
              </w:rPr>
              <w:t>1</w:t>
            </w:r>
          </w:p>
        </w:tc>
        <w:tc>
          <w:tcPr>
            <w:tcW w:w="851" w:type="dxa"/>
            <w:tcMar>
              <w:top w:w="40" w:type="dxa"/>
              <w:bottom w:w="40" w:type="dxa"/>
            </w:tcMar>
          </w:tcPr>
          <w:p w14:paraId="5810385A" w14:textId="77777777" w:rsidR="008C0CD9" w:rsidRDefault="008C0CD9" w:rsidP="00B7188B">
            <w:pPr>
              <w:spacing w:after="20"/>
              <w:jc w:val="center"/>
              <w:rPr>
                <w:rFonts w:ascii="Arial" w:hAnsi="Arial" w:cs="Arial"/>
                <w:sz w:val="18"/>
                <w:szCs w:val="18"/>
              </w:rPr>
            </w:pPr>
            <w:r>
              <w:rPr>
                <w:rFonts w:ascii="Arial" w:hAnsi="Arial" w:cs="Arial"/>
                <w:sz w:val="18"/>
                <w:szCs w:val="18"/>
              </w:rPr>
              <w:t>1</w:t>
            </w:r>
          </w:p>
        </w:tc>
      </w:tr>
      <w:tr w:rsidR="008C0CD9" w:rsidRPr="000E2BCA" w14:paraId="39F3FA0D" w14:textId="77777777" w:rsidTr="00B7188B">
        <w:trPr>
          <w:jc w:val="center"/>
        </w:trPr>
        <w:tc>
          <w:tcPr>
            <w:tcW w:w="3119" w:type="dxa"/>
            <w:tcMar>
              <w:top w:w="40" w:type="dxa"/>
              <w:bottom w:w="40" w:type="dxa"/>
            </w:tcMar>
          </w:tcPr>
          <w:p w14:paraId="4633A548" w14:textId="77777777" w:rsidR="008C0CD9" w:rsidRPr="000E2BCA" w:rsidRDefault="008C0CD9" w:rsidP="00B7188B">
            <w:pPr>
              <w:spacing w:after="20"/>
              <w:jc w:val="left"/>
              <w:rPr>
                <w:rFonts w:ascii="Arial" w:hAnsi="Arial" w:cs="Arial"/>
                <w:sz w:val="18"/>
                <w:szCs w:val="18"/>
              </w:rPr>
            </w:pPr>
            <w:r>
              <w:rPr>
                <w:rFonts w:ascii="Arial" w:hAnsi="Arial" w:cs="Arial"/>
                <w:sz w:val="18"/>
                <w:szCs w:val="18"/>
              </w:rPr>
              <w:t>X, transmission bandwidth (MHz)</w:t>
            </w:r>
          </w:p>
        </w:tc>
        <w:tc>
          <w:tcPr>
            <w:tcW w:w="851" w:type="dxa"/>
            <w:tcMar>
              <w:top w:w="40" w:type="dxa"/>
              <w:bottom w:w="40" w:type="dxa"/>
            </w:tcMar>
          </w:tcPr>
          <w:p w14:paraId="465893CC" w14:textId="77777777" w:rsidR="008C0CD9" w:rsidRPr="000E2BCA" w:rsidRDefault="008C0CD9" w:rsidP="00B7188B">
            <w:pPr>
              <w:spacing w:after="20"/>
              <w:jc w:val="center"/>
              <w:rPr>
                <w:rFonts w:ascii="Arial" w:hAnsi="Arial" w:cs="Arial"/>
                <w:sz w:val="18"/>
                <w:szCs w:val="18"/>
              </w:rPr>
            </w:pPr>
            <w:r>
              <w:rPr>
                <w:rFonts w:ascii="Arial" w:hAnsi="Arial" w:cs="Arial"/>
                <w:sz w:val="18"/>
                <w:szCs w:val="18"/>
              </w:rPr>
              <w:t>2.88</w:t>
            </w:r>
          </w:p>
        </w:tc>
        <w:tc>
          <w:tcPr>
            <w:tcW w:w="851" w:type="dxa"/>
            <w:tcMar>
              <w:top w:w="40" w:type="dxa"/>
              <w:bottom w:w="40" w:type="dxa"/>
            </w:tcMar>
          </w:tcPr>
          <w:p w14:paraId="4F2AD9D7" w14:textId="77777777" w:rsidR="008C0CD9" w:rsidRPr="000E2BCA" w:rsidRDefault="008C0CD9" w:rsidP="00B7188B">
            <w:pPr>
              <w:spacing w:after="20"/>
              <w:jc w:val="center"/>
              <w:rPr>
                <w:rFonts w:ascii="Arial" w:hAnsi="Arial" w:cs="Arial"/>
                <w:sz w:val="18"/>
                <w:szCs w:val="18"/>
              </w:rPr>
            </w:pPr>
            <w:r>
              <w:rPr>
                <w:rFonts w:ascii="Arial" w:hAnsi="Arial" w:cs="Arial"/>
                <w:sz w:val="18"/>
                <w:szCs w:val="18"/>
              </w:rPr>
              <w:t>0.36</w:t>
            </w:r>
          </w:p>
        </w:tc>
      </w:tr>
      <w:tr w:rsidR="008C0CD9" w:rsidRPr="000E2BCA" w14:paraId="33D5BF5D" w14:textId="77777777" w:rsidTr="00B7188B">
        <w:trPr>
          <w:jc w:val="center"/>
        </w:trPr>
        <w:tc>
          <w:tcPr>
            <w:tcW w:w="3119" w:type="dxa"/>
            <w:tcMar>
              <w:top w:w="40" w:type="dxa"/>
              <w:bottom w:w="40" w:type="dxa"/>
            </w:tcMar>
          </w:tcPr>
          <w:p w14:paraId="5FCCA29B" w14:textId="77777777" w:rsidR="008C0CD9" w:rsidRDefault="008C0CD9" w:rsidP="00B7188B">
            <w:pPr>
              <w:spacing w:after="20"/>
              <w:jc w:val="left"/>
              <w:rPr>
                <w:rFonts w:ascii="Arial" w:hAnsi="Arial" w:cs="Arial"/>
                <w:sz w:val="18"/>
                <w:szCs w:val="18"/>
              </w:rPr>
            </w:pPr>
            <w:r>
              <w:rPr>
                <w:rFonts w:ascii="Arial" w:hAnsi="Arial" w:cs="Arial"/>
                <w:sz w:val="18"/>
                <w:szCs w:val="18"/>
              </w:rPr>
              <w:t>Y, BS noise figure (dB)</w:t>
            </w:r>
          </w:p>
        </w:tc>
        <w:tc>
          <w:tcPr>
            <w:tcW w:w="851" w:type="dxa"/>
            <w:tcMar>
              <w:top w:w="40" w:type="dxa"/>
              <w:bottom w:w="40" w:type="dxa"/>
            </w:tcMar>
          </w:tcPr>
          <w:p w14:paraId="48870500" w14:textId="77777777" w:rsidR="008C0CD9" w:rsidRDefault="008C0CD9" w:rsidP="00B7188B">
            <w:pPr>
              <w:spacing w:after="20"/>
              <w:jc w:val="center"/>
              <w:rPr>
                <w:rFonts w:ascii="Arial" w:hAnsi="Arial" w:cs="Arial"/>
                <w:sz w:val="18"/>
                <w:szCs w:val="18"/>
              </w:rPr>
            </w:pPr>
            <w:r>
              <w:rPr>
                <w:rFonts w:ascii="Arial" w:hAnsi="Arial" w:cs="Arial"/>
                <w:sz w:val="18"/>
                <w:szCs w:val="18"/>
              </w:rPr>
              <w:t>5</w:t>
            </w:r>
          </w:p>
        </w:tc>
        <w:tc>
          <w:tcPr>
            <w:tcW w:w="851" w:type="dxa"/>
            <w:tcMar>
              <w:top w:w="40" w:type="dxa"/>
              <w:bottom w:w="40" w:type="dxa"/>
            </w:tcMar>
          </w:tcPr>
          <w:p w14:paraId="7ED7B207" w14:textId="77777777" w:rsidR="008C0CD9" w:rsidRDefault="008C0CD9" w:rsidP="00B7188B">
            <w:pPr>
              <w:spacing w:after="20"/>
              <w:jc w:val="center"/>
              <w:rPr>
                <w:rFonts w:ascii="Arial" w:hAnsi="Arial" w:cs="Arial"/>
                <w:sz w:val="18"/>
                <w:szCs w:val="18"/>
              </w:rPr>
            </w:pPr>
            <w:r>
              <w:rPr>
                <w:rFonts w:ascii="Arial" w:hAnsi="Arial" w:cs="Arial"/>
                <w:sz w:val="18"/>
                <w:szCs w:val="18"/>
              </w:rPr>
              <w:t>5</w:t>
            </w:r>
          </w:p>
        </w:tc>
      </w:tr>
    </w:tbl>
    <w:p w14:paraId="5FC66B40" w14:textId="77777777" w:rsidR="00C04E96" w:rsidRDefault="00C04E96" w:rsidP="003E046A">
      <w:pPr>
        <w:rPr>
          <w:b/>
          <w:bCs/>
        </w:rPr>
      </w:pP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73370508" w14:textId="33769DA7" w:rsidR="00E71CB7" w:rsidRDefault="00E71CB7" w:rsidP="00621D0C">
      <w:r>
        <w:t xml:space="preserve">To complete the simulation assumption for HAPS coexistence study, we </w:t>
      </w:r>
      <w:r w:rsidR="00054F46">
        <w:t>have the following observation and proposals regarding UL simulations.</w:t>
      </w:r>
    </w:p>
    <w:p w14:paraId="4859ABAF" w14:textId="77777777" w:rsidR="00054F46" w:rsidRDefault="00054F46" w:rsidP="00054F46">
      <w:r>
        <w:rPr>
          <w:b/>
          <w:bCs/>
        </w:rPr>
        <w:t>Observation 1: HAPS networks have much higher path loss than terrestrial networks.</w:t>
      </w:r>
    </w:p>
    <w:p w14:paraId="5FFA280A" w14:textId="77777777" w:rsidR="00054F46" w:rsidRDefault="00054F46" w:rsidP="00054F46">
      <w:r>
        <w:rPr>
          <w:b/>
          <w:bCs/>
        </w:rPr>
        <w:t>Proposal 1: For the HAPS network, UL scheduled bandwidth is 2 RBs per UE and 10 UEs are scheduled per cell. Scheduled UE resources are randomly distributed across the bandwidth.</w:t>
      </w:r>
    </w:p>
    <w:p w14:paraId="7337B3BB" w14:textId="77777777" w:rsidR="00054F46" w:rsidRDefault="00054F46" w:rsidP="00054F46">
      <w:r>
        <w:rPr>
          <w:b/>
          <w:bCs/>
        </w:rPr>
        <w:t xml:space="preserve">Proposal 2: </w:t>
      </w:r>
      <w:r w:rsidRPr="00E62413">
        <w:rPr>
          <w:b/>
          <w:bCs/>
        </w:rPr>
        <w:t xml:space="preserve">For the </w:t>
      </w:r>
      <w:r>
        <w:rPr>
          <w:b/>
          <w:bCs/>
        </w:rPr>
        <w:t>TN</w:t>
      </w:r>
      <w:r w:rsidRPr="00E62413">
        <w:rPr>
          <w:b/>
          <w:bCs/>
        </w:rPr>
        <w:t xml:space="preserve"> network, UL scheduled bandwidth is </w:t>
      </w:r>
      <w:r>
        <w:rPr>
          <w:b/>
          <w:bCs/>
        </w:rPr>
        <w:t>16</w:t>
      </w:r>
      <w:r w:rsidRPr="00E62413">
        <w:rPr>
          <w:b/>
          <w:bCs/>
        </w:rPr>
        <w:t xml:space="preserve"> RBs per UE and </w:t>
      </w:r>
      <w:r>
        <w:rPr>
          <w:b/>
          <w:bCs/>
        </w:rPr>
        <w:t>6</w:t>
      </w:r>
      <w:r w:rsidRPr="00E62413">
        <w:rPr>
          <w:b/>
          <w:bCs/>
        </w:rPr>
        <w:t xml:space="preserve"> UEs are scheduled per cell. Scheduled UE resources are randomly distributed across the bandwidth.</w:t>
      </w:r>
    </w:p>
    <w:p w14:paraId="55BE9AC3" w14:textId="13BD152E" w:rsidR="00054F46" w:rsidRPr="00054F46" w:rsidRDefault="00054F46" w:rsidP="00054F46">
      <w:pPr>
        <w:rPr>
          <w:b/>
          <w:bCs/>
        </w:rPr>
      </w:pPr>
      <w:r w:rsidRPr="00785FB7">
        <w:rPr>
          <w:b/>
          <w:bCs/>
        </w:rPr>
        <w:t xml:space="preserve">Proposal </w:t>
      </w:r>
      <w:r>
        <w:rPr>
          <w:b/>
          <w:bCs/>
        </w:rPr>
        <w:t>3</w:t>
      </w:r>
      <w:r w:rsidRPr="00785FB7">
        <w:rPr>
          <w:b/>
          <w:bCs/>
        </w:rPr>
        <w:t xml:space="preserve">: </w:t>
      </w:r>
      <w:r>
        <w:rPr>
          <w:b/>
          <w:bCs/>
        </w:rPr>
        <w:t>Use the following parameters to set the UE’s UL transmit power in the agreed UL power control model:</w:t>
      </w:r>
    </w:p>
    <w:tbl>
      <w:tblPr>
        <w:tblStyle w:val="TableGrid"/>
        <w:tblW w:w="0" w:type="auto"/>
        <w:jc w:val="center"/>
        <w:tblLook w:val="04A0" w:firstRow="1" w:lastRow="0" w:firstColumn="1" w:lastColumn="0" w:noHBand="0" w:noVBand="1"/>
      </w:tblPr>
      <w:tblGrid>
        <w:gridCol w:w="3119"/>
        <w:gridCol w:w="851"/>
        <w:gridCol w:w="851"/>
      </w:tblGrid>
      <w:tr w:rsidR="00054F46" w:rsidRPr="000E2BCA" w14:paraId="45B8A36C" w14:textId="77777777" w:rsidTr="00B7188B">
        <w:trPr>
          <w:jc w:val="center"/>
        </w:trPr>
        <w:tc>
          <w:tcPr>
            <w:tcW w:w="3119" w:type="dxa"/>
            <w:shd w:val="clear" w:color="auto" w:fill="D9D9D9" w:themeFill="background1" w:themeFillShade="D9"/>
            <w:tcMar>
              <w:top w:w="40" w:type="dxa"/>
              <w:bottom w:w="40" w:type="dxa"/>
            </w:tcMar>
          </w:tcPr>
          <w:p w14:paraId="0C440AC0" w14:textId="77777777" w:rsidR="00054F46" w:rsidRPr="000E2BCA" w:rsidRDefault="00054F46" w:rsidP="00B7188B">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295D2E69" w14:textId="77777777" w:rsidR="00054F46" w:rsidRPr="000E2BCA" w:rsidRDefault="00054F46" w:rsidP="00B7188B">
            <w:pPr>
              <w:spacing w:after="20"/>
              <w:jc w:val="center"/>
              <w:rPr>
                <w:rFonts w:ascii="Arial" w:hAnsi="Arial" w:cs="Arial"/>
                <w:sz w:val="18"/>
                <w:szCs w:val="18"/>
              </w:rPr>
            </w:pPr>
            <w:r>
              <w:rPr>
                <w:rFonts w:ascii="Arial" w:hAnsi="Arial" w:cs="Arial"/>
                <w:sz w:val="18"/>
                <w:szCs w:val="18"/>
              </w:rPr>
              <w:t>TN</w:t>
            </w:r>
          </w:p>
        </w:tc>
        <w:tc>
          <w:tcPr>
            <w:tcW w:w="851" w:type="dxa"/>
            <w:shd w:val="clear" w:color="auto" w:fill="D9D9D9" w:themeFill="background1" w:themeFillShade="D9"/>
            <w:tcMar>
              <w:top w:w="40" w:type="dxa"/>
              <w:bottom w:w="40" w:type="dxa"/>
            </w:tcMar>
          </w:tcPr>
          <w:p w14:paraId="76CA30A2" w14:textId="77777777" w:rsidR="00054F46" w:rsidRPr="000E2BCA" w:rsidRDefault="00054F46" w:rsidP="00B7188B">
            <w:pPr>
              <w:spacing w:after="20"/>
              <w:jc w:val="center"/>
              <w:rPr>
                <w:rFonts w:ascii="Arial" w:hAnsi="Arial" w:cs="Arial"/>
                <w:sz w:val="18"/>
                <w:szCs w:val="18"/>
              </w:rPr>
            </w:pPr>
            <w:r>
              <w:rPr>
                <w:rFonts w:ascii="Arial" w:hAnsi="Arial" w:cs="Arial"/>
                <w:sz w:val="18"/>
                <w:szCs w:val="18"/>
              </w:rPr>
              <w:t>HAPS</w:t>
            </w:r>
          </w:p>
        </w:tc>
      </w:tr>
      <w:tr w:rsidR="00054F46" w:rsidRPr="000E2BCA" w14:paraId="513848BA" w14:textId="77777777" w:rsidTr="00B7188B">
        <w:trPr>
          <w:jc w:val="center"/>
        </w:trPr>
        <w:tc>
          <w:tcPr>
            <w:tcW w:w="3119" w:type="dxa"/>
            <w:tcMar>
              <w:top w:w="40" w:type="dxa"/>
              <w:bottom w:w="40" w:type="dxa"/>
            </w:tcMar>
          </w:tcPr>
          <w:p w14:paraId="576247B7" w14:textId="77777777" w:rsidR="00054F46" w:rsidRPr="00DA7709" w:rsidRDefault="00054F46" w:rsidP="00B7188B">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70661D61" w14:textId="77777777" w:rsidR="00054F46" w:rsidRDefault="00054F46" w:rsidP="00B7188B">
            <w:pPr>
              <w:spacing w:after="20"/>
              <w:jc w:val="center"/>
              <w:rPr>
                <w:rFonts w:ascii="Arial" w:hAnsi="Arial" w:cs="Arial"/>
                <w:sz w:val="18"/>
                <w:szCs w:val="18"/>
              </w:rPr>
            </w:pPr>
            <w:r>
              <w:rPr>
                <w:rFonts w:ascii="Arial" w:hAnsi="Arial" w:cs="Arial"/>
                <w:sz w:val="18"/>
                <w:szCs w:val="18"/>
              </w:rPr>
              <w:t>23</w:t>
            </w:r>
          </w:p>
        </w:tc>
        <w:tc>
          <w:tcPr>
            <w:tcW w:w="851" w:type="dxa"/>
            <w:tcMar>
              <w:top w:w="40" w:type="dxa"/>
              <w:bottom w:w="40" w:type="dxa"/>
            </w:tcMar>
          </w:tcPr>
          <w:p w14:paraId="188213A4" w14:textId="77777777" w:rsidR="00054F46" w:rsidRDefault="00054F46" w:rsidP="00B7188B">
            <w:pPr>
              <w:spacing w:after="20"/>
              <w:jc w:val="center"/>
              <w:rPr>
                <w:rFonts w:ascii="Arial" w:hAnsi="Arial" w:cs="Arial"/>
                <w:sz w:val="18"/>
                <w:szCs w:val="18"/>
              </w:rPr>
            </w:pPr>
            <w:r>
              <w:rPr>
                <w:rFonts w:ascii="Arial" w:hAnsi="Arial" w:cs="Arial"/>
                <w:sz w:val="18"/>
                <w:szCs w:val="18"/>
              </w:rPr>
              <w:t>23</w:t>
            </w:r>
          </w:p>
        </w:tc>
      </w:tr>
      <w:tr w:rsidR="00054F46" w:rsidRPr="000E2BCA" w14:paraId="5A27E95C" w14:textId="77777777" w:rsidTr="00B7188B">
        <w:trPr>
          <w:jc w:val="center"/>
        </w:trPr>
        <w:tc>
          <w:tcPr>
            <w:tcW w:w="3119" w:type="dxa"/>
            <w:tcMar>
              <w:top w:w="40" w:type="dxa"/>
              <w:bottom w:w="40" w:type="dxa"/>
            </w:tcMar>
          </w:tcPr>
          <w:p w14:paraId="774AF2B7" w14:textId="77777777" w:rsidR="00054F46" w:rsidRPr="00DA7709" w:rsidRDefault="00054F46" w:rsidP="00B7188B">
            <w:pPr>
              <w:spacing w:after="20"/>
              <w:jc w:val="left"/>
              <w:rPr>
                <w:sz w:val="20"/>
              </w:rPr>
            </w:pPr>
            <w:r w:rsidRPr="00DA7709">
              <w:rPr>
                <w:sz w:val="20"/>
              </w:rPr>
              <w:t>R</w:t>
            </w:r>
            <w:r w:rsidRPr="00DA7709">
              <w:rPr>
                <w:sz w:val="20"/>
                <w:vertAlign w:val="subscript"/>
              </w:rPr>
              <w:t>min</w:t>
            </w:r>
            <w:r>
              <w:rPr>
                <w:sz w:val="20"/>
              </w:rPr>
              <w:t xml:space="preserve"> </w:t>
            </w:r>
            <w:r w:rsidRPr="00DA7709">
              <w:rPr>
                <w:sz w:val="18"/>
                <w:szCs w:val="18"/>
              </w:rPr>
              <w:t>(dB)</w:t>
            </w:r>
          </w:p>
        </w:tc>
        <w:tc>
          <w:tcPr>
            <w:tcW w:w="851" w:type="dxa"/>
            <w:tcMar>
              <w:top w:w="40" w:type="dxa"/>
              <w:bottom w:w="40" w:type="dxa"/>
            </w:tcMar>
          </w:tcPr>
          <w:p w14:paraId="114E4CF2" w14:textId="77777777" w:rsidR="00054F46" w:rsidRDefault="00054F46" w:rsidP="00B7188B">
            <w:pPr>
              <w:spacing w:after="20"/>
              <w:jc w:val="center"/>
              <w:rPr>
                <w:rFonts w:ascii="Arial" w:hAnsi="Arial" w:cs="Arial"/>
                <w:sz w:val="18"/>
                <w:szCs w:val="18"/>
              </w:rPr>
            </w:pPr>
            <w:r>
              <w:rPr>
                <w:rFonts w:ascii="Arial" w:hAnsi="Arial" w:cs="Arial"/>
                <w:sz w:val="18"/>
                <w:szCs w:val="18"/>
              </w:rPr>
              <w:t>-54</w:t>
            </w:r>
          </w:p>
        </w:tc>
        <w:tc>
          <w:tcPr>
            <w:tcW w:w="851" w:type="dxa"/>
            <w:tcMar>
              <w:top w:w="40" w:type="dxa"/>
              <w:bottom w:w="40" w:type="dxa"/>
            </w:tcMar>
          </w:tcPr>
          <w:p w14:paraId="03EA9A23" w14:textId="77777777" w:rsidR="00054F46" w:rsidRDefault="00054F46" w:rsidP="00B7188B">
            <w:pPr>
              <w:spacing w:after="20"/>
              <w:jc w:val="center"/>
              <w:rPr>
                <w:rFonts w:ascii="Arial" w:hAnsi="Arial" w:cs="Arial"/>
                <w:sz w:val="18"/>
                <w:szCs w:val="18"/>
              </w:rPr>
            </w:pPr>
            <w:r>
              <w:rPr>
                <w:rFonts w:ascii="Arial" w:hAnsi="Arial" w:cs="Arial"/>
                <w:sz w:val="18"/>
                <w:szCs w:val="18"/>
              </w:rPr>
              <w:t>-54</w:t>
            </w:r>
          </w:p>
        </w:tc>
      </w:tr>
      <w:tr w:rsidR="00054F46" w:rsidRPr="000E2BCA" w14:paraId="47AF5E2A" w14:textId="77777777" w:rsidTr="00B7188B">
        <w:trPr>
          <w:jc w:val="center"/>
        </w:trPr>
        <w:tc>
          <w:tcPr>
            <w:tcW w:w="3119" w:type="dxa"/>
            <w:tcMar>
              <w:top w:w="40" w:type="dxa"/>
              <w:bottom w:w="40" w:type="dxa"/>
            </w:tcMar>
          </w:tcPr>
          <w:p w14:paraId="4830548D" w14:textId="77777777" w:rsidR="00054F46" w:rsidRPr="00DA7709" w:rsidRDefault="00054F46" w:rsidP="00B7188B">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01286ECE" w14:textId="77777777" w:rsidR="00054F46" w:rsidRDefault="00054F46" w:rsidP="00B7188B">
            <w:pPr>
              <w:spacing w:after="20"/>
              <w:jc w:val="center"/>
              <w:rPr>
                <w:rFonts w:ascii="Arial" w:hAnsi="Arial" w:cs="Arial"/>
                <w:sz w:val="18"/>
                <w:szCs w:val="18"/>
              </w:rPr>
            </w:pPr>
            <w:r>
              <w:rPr>
                <w:rFonts w:ascii="Arial" w:hAnsi="Arial" w:cs="Arial"/>
                <w:sz w:val="18"/>
                <w:szCs w:val="18"/>
              </w:rPr>
              <w:t>1</w:t>
            </w:r>
          </w:p>
        </w:tc>
        <w:tc>
          <w:tcPr>
            <w:tcW w:w="851" w:type="dxa"/>
            <w:tcMar>
              <w:top w:w="40" w:type="dxa"/>
              <w:bottom w:w="40" w:type="dxa"/>
            </w:tcMar>
          </w:tcPr>
          <w:p w14:paraId="072F968D" w14:textId="77777777" w:rsidR="00054F46" w:rsidRDefault="00054F46" w:rsidP="00B7188B">
            <w:pPr>
              <w:spacing w:after="20"/>
              <w:jc w:val="center"/>
              <w:rPr>
                <w:rFonts w:ascii="Arial" w:hAnsi="Arial" w:cs="Arial"/>
                <w:sz w:val="18"/>
                <w:szCs w:val="18"/>
              </w:rPr>
            </w:pPr>
            <w:r>
              <w:rPr>
                <w:rFonts w:ascii="Arial" w:hAnsi="Arial" w:cs="Arial"/>
                <w:sz w:val="18"/>
                <w:szCs w:val="18"/>
              </w:rPr>
              <w:t>1</w:t>
            </w:r>
          </w:p>
        </w:tc>
      </w:tr>
      <w:tr w:rsidR="00054F46" w:rsidRPr="000E2BCA" w14:paraId="1022DB5D" w14:textId="77777777" w:rsidTr="00B7188B">
        <w:trPr>
          <w:jc w:val="center"/>
        </w:trPr>
        <w:tc>
          <w:tcPr>
            <w:tcW w:w="3119" w:type="dxa"/>
            <w:tcMar>
              <w:top w:w="40" w:type="dxa"/>
              <w:bottom w:w="40" w:type="dxa"/>
            </w:tcMar>
          </w:tcPr>
          <w:p w14:paraId="2DBC466A" w14:textId="77777777" w:rsidR="00054F46" w:rsidRPr="000E2BCA" w:rsidRDefault="00054F46" w:rsidP="00B7188B">
            <w:pPr>
              <w:spacing w:after="20"/>
              <w:jc w:val="left"/>
              <w:rPr>
                <w:rFonts w:ascii="Arial" w:hAnsi="Arial" w:cs="Arial"/>
                <w:sz w:val="18"/>
                <w:szCs w:val="18"/>
              </w:rPr>
            </w:pPr>
            <w:r>
              <w:rPr>
                <w:rFonts w:ascii="Arial" w:hAnsi="Arial" w:cs="Arial"/>
                <w:sz w:val="18"/>
                <w:szCs w:val="18"/>
              </w:rPr>
              <w:t>X, transmission bandwidth (MHz)</w:t>
            </w:r>
          </w:p>
        </w:tc>
        <w:tc>
          <w:tcPr>
            <w:tcW w:w="851" w:type="dxa"/>
            <w:tcMar>
              <w:top w:w="40" w:type="dxa"/>
              <w:bottom w:w="40" w:type="dxa"/>
            </w:tcMar>
          </w:tcPr>
          <w:p w14:paraId="2AE627E0" w14:textId="77777777" w:rsidR="00054F46" w:rsidRPr="000E2BCA" w:rsidRDefault="00054F46" w:rsidP="00B7188B">
            <w:pPr>
              <w:spacing w:after="20"/>
              <w:jc w:val="center"/>
              <w:rPr>
                <w:rFonts w:ascii="Arial" w:hAnsi="Arial" w:cs="Arial"/>
                <w:sz w:val="18"/>
                <w:szCs w:val="18"/>
              </w:rPr>
            </w:pPr>
            <w:r>
              <w:rPr>
                <w:rFonts w:ascii="Arial" w:hAnsi="Arial" w:cs="Arial"/>
                <w:sz w:val="18"/>
                <w:szCs w:val="18"/>
              </w:rPr>
              <w:t>2.88</w:t>
            </w:r>
          </w:p>
        </w:tc>
        <w:tc>
          <w:tcPr>
            <w:tcW w:w="851" w:type="dxa"/>
            <w:tcMar>
              <w:top w:w="40" w:type="dxa"/>
              <w:bottom w:w="40" w:type="dxa"/>
            </w:tcMar>
          </w:tcPr>
          <w:p w14:paraId="5A948E45" w14:textId="77777777" w:rsidR="00054F46" w:rsidRPr="000E2BCA" w:rsidRDefault="00054F46" w:rsidP="00B7188B">
            <w:pPr>
              <w:spacing w:after="20"/>
              <w:jc w:val="center"/>
              <w:rPr>
                <w:rFonts w:ascii="Arial" w:hAnsi="Arial" w:cs="Arial"/>
                <w:sz w:val="18"/>
                <w:szCs w:val="18"/>
              </w:rPr>
            </w:pPr>
            <w:r>
              <w:rPr>
                <w:rFonts w:ascii="Arial" w:hAnsi="Arial" w:cs="Arial"/>
                <w:sz w:val="18"/>
                <w:szCs w:val="18"/>
              </w:rPr>
              <w:t>0.36</w:t>
            </w:r>
          </w:p>
        </w:tc>
      </w:tr>
      <w:tr w:rsidR="00054F46" w:rsidRPr="000E2BCA" w14:paraId="6D45B5D6" w14:textId="77777777" w:rsidTr="00B7188B">
        <w:trPr>
          <w:jc w:val="center"/>
        </w:trPr>
        <w:tc>
          <w:tcPr>
            <w:tcW w:w="3119" w:type="dxa"/>
            <w:tcMar>
              <w:top w:w="40" w:type="dxa"/>
              <w:bottom w:w="40" w:type="dxa"/>
            </w:tcMar>
          </w:tcPr>
          <w:p w14:paraId="244640A6" w14:textId="77777777" w:rsidR="00054F46" w:rsidRDefault="00054F46" w:rsidP="00B7188B">
            <w:pPr>
              <w:spacing w:after="20"/>
              <w:jc w:val="left"/>
              <w:rPr>
                <w:rFonts w:ascii="Arial" w:hAnsi="Arial" w:cs="Arial"/>
                <w:sz w:val="18"/>
                <w:szCs w:val="18"/>
              </w:rPr>
            </w:pPr>
            <w:r>
              <w:rPr>
                <w:rFonts w:ascii="Arial" w:hAnsi="Arial" w:cs="Arial"/>
                <w:sz w:val="18"/>
                <w:szCs w:val="18"/>
              </w:rPr>
              <w:t>Y, BS noise figure (dB)</w:t>
            </w:r>
          </w:p>
        </w:tc>
        <w:tc>
          <w:tcPr>
            <w:tcW w:w="851" w:type="dxa"/>
            <w:tcMar>
              <w:top w:w="40" w:type="dxa"/>
              <w:bottom w:w="40" w:type="dxa"/>
            </w:tcMar>
          </w:tcPr>
          <w:p w14:paraId="362AED2F" w14:textId="77777777" w:rsidR="00054F46" w:rsidRDefault="00054F46" w:rsidP="00B7188B">
            <w:pPr>
              <w:spacing w:after="20"/>
              <w:jc w:val="center"/>
              <w:rPr>
                <w:rFonts w:ascii="Arial" w:hAnsi="Arial" w:cs="Arial"/>
                <w:sz w:val="18"/>
                <w:szCs w:val="18"/>
              </w:rPr>
            </w:pPr>
            <w:r>
              <w:rPr>
                <w:rFonts w:ascii="Arial" w:hAnsi="Arial" w:cs="Arial"/>
                <w:sz w:val="18"/>
                <w:szCs w:val="18"/>
              </w:rPr>
              <w:t>5</w:t>
            </w:r>
          </w:p>
        </w:tc>
        <w:tc>
          <w:tcPr>
            <w:tcW w:w="851" w:type="dxa"/>
            <w:tcMar>
              <w:top w:w="40" w:type="dxa"/>
              <w:bottom w:w="40" w:type="dxa"/>
            </w:tcMar>
          </w:tcPr>
          <w:p w14:paraId="27D9E57D" w14:textId="77777777" w:rsidR="00054F46" w:rsidRDefault="00054F46" w:rsidP="00B7188B">
            <w:pPr>
              <w:spacing w:after="20"/>
              <w:jc w:val="center"/>
              <w:rPr>
                <w:rFonts w:ascii="Arial" w:hAnsi="Arial" w:cs="Arial"/>
                <w:sz w:val="18"/>
                <w:szCs w:val="18"/>
              </w:rPr>
            </w:pPr>
            <w:r>
              <w:rPr>
                <w:rFonts w:ascii="Arial" w:hAnsi="Arial" w:cs="Arial"/>
                <w:sz w:val="18"/>
                <w:szCs w:val="18"/>
              </w:rPr>
              <w:t>5</w:t>
            </w:r>
          </w:p>
        </w:tc>
      </w:tr>
    </w:tbl>
    <w:p w14:paraId="5A06725A" w14:textId="77777777" w:rsidR="00054F46" w:rsidRDefault="00054F46" w:rsidP="00FF26B6">
      <w:pPr>
        <w:rPr>
          <w:b/>
          <w:bCs/>
        </w:rPr>
      </w:pPr>
    </w:p>
    <w:p w14:paraId="2D671686" w14:textId="0BC922EC" w:rsidR="00905CBF" w:rsidRDefault="00905CBF" w:rsidP="00621D0C">
      <w:r>
        <w:br w:type="page"/>
      </w:r>
    </w:p>
    <w:p w14:paraId="45B6C37A" w14:textId="56EE9C30" w:rsidR="00AD407E" w:rsidRPr="00FF6B64" w:rsidRDefault="00AD407E" w:rsidP="00EE4EB3">
      <w:pPr>
        <w:pStyle w:val="Heading1"/>
        <w:ind w:left="0" w:firstLine="0"/>
      </w:pPr>
      <w:bookmarkStart w:id="6" w:name="_Hlk54179883"/>
      <w:bookmarkEnd w:id="6"/>
      <w:r w:rsidRPr="00FF6B64">
        <w:t>References</w:t>
      </w:r>
    </w:p>
    <w:p w14:paraId="1ACBAF23" w14:textId="757548C2" w:rsidR="000365D7" w:rsidRDefault="000365D7" w:rsidP="00263774">
      <w:pPr>
        <w:numPr>
          <w:ilvl w:val="0"/>
          <w:numId w:val="42"/>
        </w:numPr>
        <w:spacing w:after="80"/>
      </w:pPr>
      <w:bookmarkStart w:id="7" w:name="_Ref71357782"/>
      <w:bookmarkStart w:id="8" w:name="_Ref71358706"/>
      <w:bookmarkStart w:id="9" w:name="_Ref67770547"/>
      <w:bookmarkStart w:id="10" w:name="_Ref61080458"/>
      <w:r w:rsidRPr="000365D7">
        <w:t>R4-2106103</w:t>
      </w:r>
      <w:r>
        <w:t>,</w:t>
      </w:r>
      <w:r w:rsidRPr="000365D7">
        <w:t xml:space="preserve"> WF on [307] NTN_Solutions_Part1</w:t>
      </w:r>
      <w:bookmarkEnd w:id="7"/>
      <w:r w:rsidR="00813109">
        <w:t xml:space="preserve">, </w:t>
      </w:r>
      <w:r w:rsidR="00932298">
        <w:t>3GPP RAN4#98bis-e.</w:t>
      </w:r>
      <w:bookmarkEnd w:id="8"/>
    </w:p>
    <w:p w14:paraId="17CF4184" w14:textId="4BE61904" w:rsidR="000365D7" w:rsidRDefault="000365D7" w:rsidP="00263774">
      <w:pPr>
        <w:numPr>
          <w:ilvl w:val="0"/>
          <w:numId w:val="42"/>
        </w:numPr>
        <w:spacing w:after="80"/>
      </w:pPr>
      <w:bookmarkStart w:id="11" w:name="_Ref71357797"/>
      <w:bookmarkStart w:id="12" w:name="_Ref71358709"/>
      <w:r w:rsidRPr="000365D7">
        <w:t>R4-2106104</w:t>
      </w:r>
      <w:r>
        <w:t>,</w:t>
      </w:r>
      <w:r w:rsidRPr="000365D7">
        <w:t xml:space="preserve"> WF on [308] NTN_Solutions_Part2</w:t>
      </w:r>
      <w:bookmarkEnd w:id="11"/>
      <w:r w:rsidR="00813109">
        <w:t xml:space="preserve">, </w:t>
      </w:r>
      <w:r w:rsidR="00932298">
        <w:t>3GPP RAN4#98bis-e.</w:t>
      </w:r>
      <w:bookmarkEnd w:id="12"/>
    </w:p>
    <w:p w14:paraId="66C8EE4B" w14:textId="555A90C2" w:rsidR="000365D7" w:rsidRDefault="00813109" w:rsidP="00263774">
      <w:pPr>
        <w:numPr>
          <w:ilvl w:val="0"/>
          <w:numId w:val="42"/>
        </w:numPr>
        <w:spacing w:after="80"/>
      </w:pPr>
      <w:bookmarkStart w:id="13" w:name="_Ref71358819"/>
      <w:r w:rsidRPr="00813109">
        <w:t>R4-2106147</w:t>
      </w:r>
      <w:r>
        <w:t>,</w:t>
      </w:r>
      <w:r w:rsidRPr="00813109">
        <w:t xml:space="preserve"> Email discussion summary for [98-bis-e][307] NTN_Solutions_Part1</w:t>
      </w:r>
      <w:r w:rsidR="00932298">
        <w:t>.</w:t>
      </w:r>
      <w:bookmarkEnd w:id="13"/>
    </w:p>
    <w:p w14:paraId="5028815E" w14:textId="0E70484F" w:rsidR="00813109" w:rsidRDefault="00813109" w:rsidP="00263774">
      <w:pPr>
        <w:numPr>
          <w:ilvl w:val="0"/>
          <w:numId w:val="42"/>
        </w:numPr>
        <w:spacing w:after="80"/>
      </w:pPr>
      <w:bookmarkStart w:id="14" w:name="_Ref71358822"/>
      <w:r w:rsidRPr="00813109">
        <w:t>R4-2106148</w:t>
      </w:r>
      <w:r>
        <w:t>,</w:t>
      </w:r>
      <w:r w:rsidRPr="00813109">
        <w:t xml:space="preserve"> Email discussion summary for [98-bis-e][308] NTN_Solutions_Part2</w:t>
      </w:r>
      <w:r w:rsidR="00932298">
        <w:t>.</w:t>
      </w:r>
      <w:bookmarkEnd w:id="14"/>
    </w:p>
    <w:p w14:paraId="22CE5135" w14:textId="13AE5B40" w:rsidR="00813109" w:rsidRDefault="00F20160" w:rsidP="00263774">
      <w:pPr>
        <w:numPr>
          <w:ilvl w:val="0"/>
          <w:numId w:val="42"/>
        </w:numPr>
        <w:spacing w:after="80"/>
      </w:pPr>
      <w:bookmarkStart w:id="15" w:name="_Ref71359397"/>
      <w:r w:rsidRPr="00F20160">
        <w:t>R4-2106106</w:t>
      </w:r>
      <w:r>
        <w:t>,</w:t>
      </w:r>
      <w:r w:rsidRPr="00F20160">
        <w:t xml:space="preserve"> Simulation assumptions for HAPS co-existence</w:t>
      </w:r>
      <w:r w:rsidR="00AE424D">
        <w:t>, 3GPP RAN4#98bis-e.</w:t>
      </w:r>
      <w:bookmarkEnd w:id="15"/>
    </w:p>
    <w:p w14:paraId="486C9FB5" w14:textId="77777777" w:rsidR="005500EF" w:rsidRDefault="005500EF" w:rsidP="005500EF">
      <w:pPr>
        <w:numPr>
          <w:ilvl w:val="0"/>
          <w:numId w:val="42"/>
        </w:numPr>
        <w:spacing w:after="80"/>
        <w:ind w:left="714" w:hanging="357"/>
      </w:pPr>
      <w:bookmarkStart w:id="16" w:name="_Ref67912240"/>
      <w:r>
        <w:t>3GPP TR 38.811, “</w:t>
      </w:r>
      <w:r w:rsidRPr="00462C40">
        <w:t>Study on New Radio (NR) to support non-terrestrial networks</w:t>
      </w:r>
      <w:r>
        <w:t>.”</w:t>
      </w:r>
      <w:bookmarkEnd w:id="16"/>
    </w:p>
    <w:p w14:paraId="3D402A6A" w14:textId="77777777" w:rsidR="00003930" w:rsidRDefault="00003930" w:rsidP="00003930">
      <w:pPr>
        <w:numPr>
          <w:ilvl w:val="0"/>
          <w:numId w:val="42"/>
        </w:numPr>
        <w:spacing w:after="80"/>
        <w:ind w:left="714" w:hanging="357"/>
      </w:pPr>
      <w:bookmarkStart w:id="17" w:name="_Ref68113846"/>
      <w:r>
        <w:t>3GPP TR 36.942, “</w:t>
      </w:r>
      <w:r w:rsidRPr="00675A09">
        <w:t>Radio Frequency (RF) system scenarios</w:t>
      </w:r>
      <w:r>
        <w:t>.”</w:t>
      </w:r>
      <w:bookmarkEnd w:id="17"/>
    </w:p>
    <w:p w14:paraId="255037A8" w14:textId="77777777" w:rsidR="00BC44D2" w:rsidRDefault="00BC44D2" w:rsidP="00BC44D2">
      <w:pPr>
        <w:numPr>
          <w:ilvl w:val="0"/>
          <w:numId w:val="42"/>
        </w:numPr>
        <w:spacing w:after="80"/>
        <w:ind w:left="714" w:hanging="357"/>
      </w:pPr>
      <w:bookmarkStart w:id="18" w:name="_Ref61100156"/>
      <w:r>
        <w:t>3GPP TR 38.803, “</w:t>
      </w:r>
      <w:r w:rsidRPr="00B60B68">
        <w:t>Study on new radio access technology: Radio Frequency (RF) and co-existence aspects</w:t>
      </w:r>
      <w:r>
        <w:t>.”</w:t>
      </w:r>
      <w:bookmarkEnd w:id="9"/>
      <w:bookmarkEnd w:id="10"/>
      <w:bookmarkEnd w:id="18"/>
    </w:p>
    <w:sectPr w:rsidR="00BC44D2" w:rsidSect="002965D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9036D" w14:textId="77777777" w:rsidR="00966574" w:rsidRDefault="00966574">
      <w:r>
        <w:separator/>
      </w:r>
    </w:p>
    <w:p w14:paraId="4E6519C7" w14:textId="77777777" w:rsidR="00966574" w:rsidRDefault="00966574"/>
  </w:endnote>
  <w:endnote w:type="continuationSeparator" w:id="0">
    <w:p w14:paraId="29FB03FA" w14:textId="77777777" w:rsidR="00966574" w:rsidRDefault="00966574">
      <w:r>
        <w:continuationSeparator/>
      </w:r>
    </w:p>
    <w:p w14:paraId="1DD462F1" w14:textId="77777777" w:rsidR="00966574" w:rsidRDefault="00966574"/>
  </w:endnote>
  <w:endnote w:type="continuationNotice" w:id="1">
    <w:p w14:paraId="12E4A675" w14:textId="77777777" w:rsidR="00966574" w:rsidRDefault="00966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0365D7" w:rsidRDefault="00036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0365D7" w:rsidRDefault="000365D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0365D7" w:rsidRDefault="00036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795D0" w14:textId="77777777" w:rsidR="00966574" w:rsidRDefault="00966574">
      <w:r>
        <w:separator/>
      </w:r>
    </w:p>
    <w:p w14:paraId="7B4B39BB" w14:textId="77777777" w:rsidR="00966574" w:rsidRDefault="00966574"/>
  </w:footnote>
  <w:footnote w:type="continuationSeparator" w:id="0">
    <w:p w14:paraId="6BFF7689" w14:textId="77777777" w:rsidR="00966574" w:rsidRDefault="00966574">
      <w:r>
        <w:continuationSeparator/>
      </w:r>
    </w:p>
    <w:p w14:paraId="427347ED" w14:textId="77777777" w:rsidR="00966574" w:rsidRDefault="00966574"/>
  </w:footnote>
  <w:footnote w:type="continuationNotice" w:id="1">
    <w:p w14:paraId="6A3953F6" w14:textId="77777777" w:rsidR="00966574" w:rsidRDefault="00966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0365D7" w:rsidRDefault="00036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0365D7" w:rsidRPr="00B72D39" w:rsidRDefault="000365D7"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0365D7" w:rsidRDefault="0003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F2B13"/>
    <w:multiLevelType w:val="hybridMultilevel"/>
    <w:tmpl w:val="61E0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4F8D08C6"/>
    <w:multiLevelType w:val="hybridMultilevel"/>
    <w:tmpl w:val="B25E3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1"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40"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6"/>
  </w:num>
  <w:num w:numId="3">
    <w:abstractNumId w:val="43"/>
  </w:num>
  <w:num w:numId="4">
    <w:abstractNumId w:val="13"/>
  </w:num>
  <w:num w:numId="5">
    <w:abstractNumId w:val="7"/>
  </w:num>
  <w:num w:numId="6">
    <w:abstractNumId w:val="39"/>
  </w:num>
  <w:num w:numId="7">
    <w:abstractNumId w:val="32"/>
  </w:num>
  <w:num w:numId="8">
    <w:abstractNumId w:val="38"/>
  </w:num>
  <w:num w:numId="9">
    <w:abstractNumId w:val="14"/>
  </w:num>
  <w:num w:numId="10">
    <w:abstractNumId w:val="26"/>
  </w:num>
  <w:num w:numId="11">
    <w:abstractNumId w:val="45"/>
  </w:num>
  <w:num w:numId="12">
    <w:abstractNumId w:val="21"/>
  </w:num>
  <w:num w:numId="13">
    <w:abstractNumId w:val="28"/>
  </w:num>
  <w:num w:numId="14">
    <w:abstractNumId w:val="19"/>
  </w:num>
  <w:num w:numId="15">
    <w:abstractNumId w:val="17"/>
  </w:num>
  <w:num w:numId="16">
    <w:abstractNumId w:val="12"/>
  </w:num>
  <w:num w:numId="17">
    <w:abstractNumId w:val="10"/>
  </w:num>
  <w:num w:numId="18">
    <w:abstractNumId w:val="31"/>
  </w:num>
  <w:num w:numId="19">
    <w:abstractNumId w:val="29"/>
  </w:num>
  <w:num w:numId="20">
    <w:abstractNumId w:val="6"/>
  </w:num>
  <w:num w:numId="21">
    <w:abstractNumId w:val="22"/>
  </w:num>
  <w:num w:numId="22">
    <w:abstractNumId w:val="33"/>
  </w:num>
  <w:num w:numId="23">
    <w:abstractNumId w:val="9"/>
  </w:num>
  <w:num w:numId="24">
    <w:abstractNumId w:val="30"/>
  </w:num>
  <w:num w:numId="25">
    <w:abstractNumId w:val="1"/>
  </w:num>
  <w:num w:numId="26">
    <w:abstractNumId w:val="23"/>
  </w:num>
  <w:num w:numId="27">
    <w:abstractNumId w:val="8"/>
  </w:num>
  <w:num w:numId="28">
    <w:abstractNumId w:val="4"/>
  </w:num>
  <w:num w:numId="29">
    <w:abstractNumId w:val="18"/>
  </w:num>
  <w:num w:numId="30">
    <w:abstractNumId w:val="27"/>
  </w:num>
  <w:num w:numId="31">
    <w:abstractNumId w:val="41"/>
  </w:num>
  <w:num w:numId="32">
    <w:abstractNumId w:val="20"/>
  </w:num>
  <w:num w:numId="33">
    <w:abstractNumId w:val="44"/>
  </w:num>
  <w:num w:numId="34">
    <w:abstractNumId w:val="15"/>
  </w:num>
  <w:num w:numId="35">
    <w:abstractNumId w:val="3"/>
  </w:num>
  <w:num w:numId="36">
    <w:abstractNumId w:val="2"/>
  </w:num>
  <w:num w:numId="37">
    <w:abstractNumId w:val="0"/>
  </w:num>
  <w:num w:numId="38">
    <w:abstractNumId w:val="36"/>
  </w:num>
  <w:num w:numId="39">
    <w:abstractNumId w:val="36"/>
    <w:lvlOverride w:ilvl="0">
      <w:startOverride w:val="1"/>
    </w:lvlOverride>
  </w:num>
  <w:num w:numId="40">
    <w:abstractNumId w:val="5"/>
  </w:num>
  <w:num w:numId="41">
    <w:abstractNumId w:val="37"/>
  </w:num>
  <w:num w:numId="42">
    <w:abstractNumId w:val="42"/>
  </w:num>
  <w:num w:numId="43">
    <w:abstractNumId w:val="35"/>
  </w:num>
  <w:num w:numId="44">
    <w:abstractNumId w:val="40"/>
  </w:num>
  <w:num w:numId="45">
    <w:abstractNumId w:val="34"/>
  </w:num>
  <w:num w:numId="46">
    <w:abstractNumId w:val="11"/>
  </w:num>
  <w:num w:numId="4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930"/>
    <w:rsid w:val="00003D1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A24"/>
    <w:rsid w:val="000218F0"/>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79E"/>
    <w:rsid w:val="00032E33"/>
    <w:rsid w:val="000337B8"/>
    <w:rsid w:val="0003397D"/>
    <w:rsid w:val="00034028"/>
    <w:rsid w:val="00034D1A"/>
    <w:rsid w:val="00036166"/>
    <w:rsid w:val="00036334"/>
    <w:rsid w:val="00036490"/>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4F46"/>
    <w:rsid w:val="0005692B"/>
    <w:rsid w:val="00057323"/>
    <w:rsid w:val="0005760D"/>
    <w:rsid w:val="0005766E"/>
    <w:rsid w:val="00057F16"/>
    <w:rsid w:val="0006168A"/>
    <w:rsid w:val="000622DA"/>
    <w:rsid w:val="00062576"/>
    <w:rsid w:val="0006293C"/>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1465"/>
    <w:rsid w:val="000916FB"/>
    <w:rsid w:val="00092329"/>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3A5B"/>
    <w:rsid w:val="000A3B37"/>
    <w:rsid w:val="000A4E19"/>
    <w:rsid w:val="000A6816"/>
    <w:rsid w:val="000A6CB0"/>
    <w:rsid w:val="000A6F38"/>
    <w:rsid w:val="000B0643"/>
    <w:rsid w:val="000B10ED"/>
    <w:rsid w:val="000B1157"/>
    <w:rsid w:val="000B184B"/>
    <w:rsid w:val="000B2A96"/>
    <w:rsid w:val="000B2EE4"/>
    <w:rsid w:val="000B2F10"/>
    <w:rsid w:val="000B2FC0"/>
    <w:rsid w:val="000B326F"/>
    <w:rsid w:val="000B391E"/>
    <w:rsid w:val="000B3A90"/>
    <w:rsid w:val="000B3BAC"/>
    <w:rsid w:val="000B4900"/>
    <w:rsid w:val="000B4E46"/>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CA"/>
    <w:rsid w:val="000E33A7"/>
    <w:rsid w:val="000E4053"/>
    <w:rsid w:val="000E446C"/>
    <w:rsid w:val="000E4BA9"/>
    <w:rsid w:val="000E507D"/>
    <w:rsid w:val="000E5085"/>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5653"/>
    <w:rsid w:val="000F64F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AA"/>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712"/>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54FC"/>
    <w:rsid w:val="002059A6"/>
    <w:rsid w:val="00206699"/>
    <w:rsid w:val="00206DF3"/>
    <w:rsid w:val="00207358"/>
    <w:rsid w:val="002103AF"/>
    <w:rsid w:val="00211709"/>
    <w:rsid w:val="002126B8"/>
    <w:rsid w:val="00212C1B"/>
    <w:rsid w:val="00214F6D"/>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5FD"/>
    <w:rsid w:val="002817D8"/>
    <w:rsid w:val="00283014"/>
    <w:rsid w:val="00284F3D"/>
    <w:rsid w:val="002854CF"/>
    <w:rsid w:val="00285968"/>
    <w:rsid w:val="0028727D"/>
    <w:rsid w:val="00290080"/>
    <w:rsid w:val="00291075"/>
    <w:rsid w:val="002918F6"/>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F9"/>
    <w:rsid w:val="002E0567"/>
    <w:rsid w:val="002E0A88"/>
    <w:rsid w:val="002E162D"/>
    <w:rsid w:val="002E2805"/>
    <w:rsid w:val="002E33A9"/>
    <w:rsid w:val="002E383E"/>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B4"/>
    <w:rsid w:val="00302172"/>
    <w:rsid w:val="003025DB"/>
    <w:rsid w:val="0030304B"/>
    <w:rsid w:val="003031E5"/>
    <w:rsid w:val="003037AE"/>
    <w:rsid w:val="00303DF2"/>
    <w:rsid w:val="00303E2A"/>
    <w:rsid w:val="00303E49"/>
    <w:rsid w:val="00305DE2"/>
    <w:rsid w:val="00306267"/>
    <w:rsid w:val="00306771"/>
    <w:rsid w:val="00307046"/>
    <w:rsid w:val="003076C5"/>
    <w:rsid w:val="003112F3"/>
    <w:rsid w:val="00311B8D"/>
    <w:rsid w:val="00312731"/>
    <w:rsid w:val="003136A2"/>
    <w:rsid w:val="00313884"/>
    <w:rsid w:val="00314B6E"/>
    <w:rsid w:val="00315EF8"/>
    <w:rsid w:val="00316090"/>
    <w:rsid w:val="003160FE"/>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FE9"/>
    <w:rsid w:val="004233CB"/>
    <w:rsid w:val="00423C22"/>
    <w:rsid w:val="004240A2"/>
    <w:rsid w:val="00425732"/>
    <w:rsid w:val="00425B78"/>
    <w:rsid w:val="004265A6"/>
    <w:rsid w:val="0042660D"/>
    <w:rsid w:val="0042702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77FCB"/>
    <w:rsid w:val="004823D7"/>
    <w:rsid w:val="004825A5"/>
    <w:rsid w:val="00482850"/>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53B"/>
    <w:rsid w:val="004B2CD1"/>
    <w:rsid w:val="004B2FDA"/>
    <w:rsid w:val="004B3310"/>
    <w:rsid w:val="004B3AF2"/>
    <w:rsid w:val="004B4FBC"/>
    <w:rsid w:val="004B584D"/>
    <w:rsid w:val="004B5F24"/>
    <w:rsid w:val="004B6A00"/>
    <w:rsid w:val="004B7FF8"/>
    <w:rsid w:val="004C027B"/>
    <w:rsid w:val="004C0296"/>
    <w:rsid w:val="004C0B79"/>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77F"/>
    <w:rsid w:val="004D3AEC"/>
    <w:rsid w:val="004D47FA"/>
    <w:rsid w:val="004D6010"/>
    <w:rsid w:val="004D6C9E"/>
    <w:rsid w:val="004E0607"/>
    <w:rsid w:val="004E0C7A"/>
    <w:rsid w:val="004E1B91"/>
    <w:rsid w:val="004E2429"/>
    <w:rsid w:val="004E2A94"/>
    <w:rsid w:val="004E3849"/>
    <w:rsid w:val="004E3982"/>
    <w:rsid w:val="004E4DBB"/>
    <w:rsid w:val="004E50E2"/>
    <w:rsid w:val="004E55EE"/>
    <w:rsid w:val="004E5DAD"/>
    <w:rsid w:val="004E5E22"/>
    <w:rsid w:val="004E6EE2"/>
    <w:rsid w:val="004E73B9"/>
    <w:rsid w:val="004E74DB"/>
    <w:rsid w:val="004E797B"/>
    <w:rsid w:val="004E799C"/>
    <w:rsid w:val="004E7F06"/>
    <w:rsid w:val="004F0740"/>
    <w:rsid w:val="004F1495"/>
    <w:rsid w:val="004F454D"/>
    <w:rsid w:val="004F4F5C"/>
    <w:rsid w:val="004F4F9D"/>
    <w:rsid w:val="004F56F3"/>
    <w:rsid w:val="004F601F"/>
    <w:rsid w:val="004F620F"/>
    <w:rsid w:val="004F63F1"/>
    <w:rsid w:val="004F6442"/>
    <w:rsid w:val="004F65AD"/>
    <w:rsid w:val="004F6ED1"/>
    <w:rsid w:val="004F75CE"/>
    <w:rsid w:val="004F7880"/>
    <w:rsid w:val="004F7ADA"/>
    <w:rsid w:val="0050011B"/>
    <w:rsid w:val="005045F0"/>
    <w:rsid w:val="005070D4"/>
    <w:rsid w:val="00507CB7"/>
    <w:rsid w:val="00511180"/>
    <w:rsid w:val="00511772"/>
    <w:rsid w:val="0051347A"/>
    <w:rsid w:val="00513590"/>
    <w:rsid w:val="005150DC"/>
    <w:rsid w:val="0051764C"/>
    <w:rsid w:val="005206FD"/>
    <w:rsid w:val="005209E5"/>
    <w:rsid w:val="0052198C"/>
    <w:rsid w:val="0052361C"/>
    <w:rsid w:val="00523E57"/>
    <w:rsid w:val="00524077"/>
    <w:rsid w:val="005246EF"/>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3DB"/>
    <w:rsid w:val="00543732"/>
    <w:rsid w:val="00543E46"/>
    <w:rsid w:val="00543FD6"/>
    <w:rsid w:val="00544058"/>
    <w:rsid w:val="00544525"/>
    <w:rsid w:val="005446C1"/>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6D4E"/>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C5A"/>
    <w:rsid w:val="005E4DD3"/>
    <w:rsid w:val="005E7A23"/>
    <w:rsid w:val="005F08A1"/>
    <w:rsid w:val="005F0F80"/>
    <w:rsid w:val="005F0FCC"/>
    <w:rsid w:val="005F144B"/>
    <w:rsid w:val="005F15D9"/>
    <w:rsid w:val="005F25DE"/>
    <w:rsid w:val="005F2F8F"/>
    <w:rsid w:val="005F3169"/>
    <w:rsid w:val="005F3BD8"/>
    <w:rsid w:val="005F407C"/>
    <w:rsid w:val="005F4240"/>
    <w:rsid w:val="005F475D"/>
    <w:rsid w:val="005F4BC7"/>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6F5"/>
    <w:rsid w:val="00631880"/>
    <w:rsid w:val="006320A1"/>
    <w:rsid w:val="00632725"/>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5A09"/>
    <w:rsid w:val="00676268"/>
    <w:rsid w:val="00676F94"/>
    <w:rsid w:val="00677187"/>
    <w:rsid w:val="00680E23"/>
    <w:rsid w:val="0068107E"/>
    <w:rsid w:val="006812EE"/>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2287"/>
    <w:rsid w:val="00692C65"/>
    <w:rsid w:val="006940AB"/>
    <w:rsid w:val="00694169"/>
    <w:rsid w:val="006952A5"/>
    <w:rsid w:val="00695564"/>
    <w:rsid w:val="00695D92"/>
    <w:rsid w:val="0069646E"/>
    <w:rsid w:val="006976E7"/>
    <w:rsid w:val="00697A7D"/>
    <w:rsid w:val="00697E70"/>
    <w:rsid w:val="006A0A88"/>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723"/>
    <w:rsid w:val="00702B87"/>
    <w:rsid w:val="00705023"/>
    <w:rsid w:val="00705916"/>
    <w:rsid w:val="0070640A"/>
    <w:rsid w:val="007067A7"/>
    <w:rsid w:val="00707FF3"/>
    <w:rsid w:val="007104A8"/>
    <w:rsid w:val="00710588"/>
    <w:rsid w:val="007113EA"/>
    <w:rsid w:val="00711758"/>
    <w:rsid w:val="00711968"/>
    <w:rsid w:val="00712A11"/>
    <w:rsid w:val="00712C06"/>
    <w:rsid w:val="00712FEF"/>
    <w:rsid w:val="00714CBC"/>
    <w:rsid w:val="007151B2"/>
    <w:rsid w:val="00715BAF"/>
    <w:rsid w:val="00716003"/>
    <w:rsid w:val="007168D4"/>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90278"/>
    <w:rsid w:val="0079097B"/>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D44"/>
    <w:rsid w:val="0085109E"/>
    <w:rsid w:val="00852240"/>
    <w:rsid w:val="00853053"/>
    <w:rsid w:val="00853593"/>
    <w:rsid w:val="0085531B"/>
    <w:rsid w:val="0085640E"/>
    <w:rsid w:val="00856724"/>
    <w:rsid w:val="00856FCE"/>
    <w:rsid w:val="00857086"/>
    <w:rsid w:val="008571D9"/>
    <w:rsid w:val="00857289"/>
    <w:rsid w:val="0085743D"/>
    <w:rsid w:val="0085788A"/>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28AB"/>
    <w:rsid w:val="008729BD"/>
    <w:rsid w:val="00872DD3"/>
    <w:rsid w:val="0087339C"/>
    <w:rsid w:val="00873525"/>
    <w:rsid w:val="00873AB4"/>
    <w:rsid w:val="008740CC"/>
    <w:rsid w:val="00874B3D"/>
    <w:rsid w:val="00874D35"/>
    <w:rsid w:val="0087513E"/>
    <w:rsid w:val="00876072"/>
    <w:rsid w:val="00876AFD"/>
    <w:rsid w:val="00876FDB"/>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B80"/>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1763"/>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3E7"/>
    <w:rsid w:val="008E27E4"/>
    <w:rsid w:val="008E2AA8"/>
    <w:rsid w:val="008E2D50"/>
    <w:rsid w:val="008E3460"/>
    <w:rsid w:val="008E3DD6"/>
    <w:rsid w:val="008E470A"/>
    <w:rsid w:val="008E4A59"/>
    <w:rsid w:val="008E5097"/>
    <w:rsid w:val="008E532B"/>
    <w:rsid w:val="008E60EA"/>
    <w:rsid w:val="008E60F8"/>
    <w:rsid w:val="008E671B"/>
    <w:rsid w:val="008E6A7F"/>
    <w:rsid w:val="008E6A87"/>
    <w:rsid w:val="008E6CE4"/>
    <w:rsid w:val="008E7B9D"/>
    <w:rsid w:val="008E7D7E"/>
    <w:rsid w:val="008E7F73"/>
    <w:rsid w:val="008F0133"/>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241"/>
    <w:rsid w:val="00936087"/>
    <w:rsid w:val="00937E7F"/>
    <w:rsid w:val="00940889"/>
    <w:rsid w:val="009418D4"/>
    <w:rsid w:val="0094201D"/>
    <w:rsid w:val="009426CA"/>
    <w:rsid w:val="00942D79"/>
    <w:rsid w:val="009436DB"/>
    <w:rsid w:val="00943E1B"/>
    <w:rsid w:val="009443B2"/>
    <w:rsid w:val="00944B2C"/>
    <w:rsid w:val="00944BB1"/>
    <w:rsid w:val="009467E0"/>
    <w:rsid w:val="00946890"/>
    <w:rsid w:val="00946AF6"/>
    <w:rsid w:val="00946B2F"/>
    <w:rsid w:val="009472C4"/>
    <w:rsid w:val="00947FA3"/>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D02"/>
    <w:rsid w:val="00970ED6"/>
    <w:rsid w:val="009713D0"/>
    <w:rsid w:val="00971433"/>
    <w:rsid w:val="00971B9C"/>
    <w:rsid w:val="00972708"/>
    <w:rsid w:val="0097284D"/>
    <w:rsid w:val="00973831"/>
    <w:rsid w:val="009749FF"/>
    <w:rsid w:val="009759A4"/>
    <w:rsid w:val="00975DE6"/>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71C9"/>
    <w:rsid w:val="009A77C0"/>
    <w:rsid w:val="009B01A0"/>
    <w:rsid w:val="009B0E23"/>
    <w:rsid w:val="009B1519"/>
    <w:rsid w:val="009B152F"/>
    <w:rsid w:val="009B1D9A"/>
    <w:rsid w:val="009B2115"/>
    <w:rsid w:val="009B2A5C"/>
    <w:rsid w:val="009B34A5"/>
    <w:rsid w:val="009B4C57"/>
    <w:rsid w:val="009B4DF2"/>
    <w:rsid w:val="009B4F29"/>
    <w:rsid w:val="009B5091"/>
    <w:rsid w:val="009B5895"/>
    <w:rsid w:val="009B653A"/>
    <w:rsid w:val="009B758C"/>
    <w:rsid w:val="009B76DB"/>
    <w:rsid w:val="009C0D1A"/>
    <w:rsid w:val="009C3FD8"/>
    <w:rsid w:val="009C4162"/>
    <w:rsid w:val="009C4DA4"/>
    <w:rsid w:val="009C582F"/>
    <w:rsid w:val="009C69E3"/>
    <w:rsid w:val="009C6C1C"/>
    <w:rsid w:val="009C78A3"/>
    <w:rsid w:val="009D088A"/>
    <w:rsid w:val="009D0AE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70B"/>
    <w:rsid w:val="00A16CEF"/>
    <w:rsid w:val="00A16E07"/>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D3D"/>
    <w:rsid w:val="00A35265"/>
    <w:rsid w:val="00A35D5C"/>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52E2"/>
    <w:rsid w:val="00A654C6"/>
    <w:rsid w:val="00A655A8"/>
    <w:rsid w:val="00A6595C"/>
    <w:rsid w:val="00A65DAE"/>
    <w:rsid w:val="00A65FAC"/>
    <w:rsid w:val="00A6708B"/>
    <w:rsid w:val="00A67E0A"/>
    <w:rsid w:val="00A67EB5"/>
    <w:rsid w:val="00A70340"/>
    <w:rsid w:val="00A704D2"/>
    <w:rsid w:val="00A7096E"/>
    <w:rsid w:val="00A7124F"/>
    <w:rsid w:val="00A71EC5"/>
    <w:rsid w:val="00A723A4"/>
    <w:rsid w:val="00A7411F"/>
    <w:rsid w:val="00A7429D"/>
    <w:rsid w:val="00A746CC"/>
    <w:rsid w:val="00A748BA"/>
    <w:rsid w:val="00A76D13"/>
    <w:rsid w:val="00A7704C"/>
    <w:rsid w:val="00A7761A"/>
    <w:rsid w:val="00A779B2"/>
    <w:rsid w:val="00A81683"/>
    <w:rsid w:val="00A82EFB"/>
    <w:rsid w:val="00A84920"/>
    <w:rsid w:val="00A85002"/>
    <w:rsid w:val="00A85451"/>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23A"/>
    <w:rsid w:val="00AA43A8"/>
    <w:rsid w:val="00AA4B69"/>
    <w:rsid w:val="00AA5366"/>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DE9"/>
    <w:rsid w:val="00AC0F47"/>
    <w:rsid w:val="00AC1EF9"/>
    <w:rsid w:val="00AC243D"/>
    <w:rsid w:val="00AC2D6C"/>
    <w:rsid w:val="00AC32CF"/>
    <w:rsid w:val="00AC3EBA"/>
    <w:rsid w:val="00AC3FF8"/>
    <w:rsid w:val="00AC5A7B"/>
    <w:rsid w:val="00AC7108"/>
    <w:rsid w:val="00AC7B85"/>
    <w:rsid w:val="00AC7BE8"/>
    <w:rsid w:val="00AC7CEA"/>
    <w:rsid w:val="00AD06BA"/>
    <w:rsid w:val="00AD0CAD"/>
    <w:rsid w:val="00AD11B2"/>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424D"/>
    <w:rsid w:val="00AE5F5F"/>
    <w:rsid w:val="00AE600E"/>
    <w:rsid w:val="00AE6124"/>
    <w:rsid w:val="00AE653A"/>
    <w:rsid w:val="00AE6C9C"/>
    <w:rsid w:val="00AE70FA"/>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31BC"/>
    <w:rsid w:val="00B0411F"/>
    <w:rsid w:val="00B0441E"/>
    <w:rsid w:val="00B04A6F"/>
    <w:rsid w:val="00B04EC5"/>
    <w:rsid w:val="00B054A8"/>
    <w:rsid w:val="00B0596D"/>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603"/>
    <w:rsid w:val="00B51D14"/>
    <w:rsid w:val="00B52A43"/>
    <w:rsid w:val="00B52EAD"/>
    <w:rsid w:val="00B53076"/>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AAA"/>
    <w:rsid w:val="00B90DC2"/>
    <w:rsid w:val="00B91227"/>
    <w:rsid w:val="00B92664"/>
    <w:rsid w:val="00B92845"/>
    <w:rsid w:val="00B92FE5"/>
    <w:rsid w:val="00B93A11"/>
    <w:rsid w:val="00B94446"/>
    <w:rsid w:val="00B946C4"/>
    <w:rsid w:val="00B94D18"/>
    <w:rsid w:val="00B95D53"/>
    <w:rsid w:val="00B965A9"/>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5421"/>
    <w:rsid w:val="00BB566C"/>
    <w:rsid w:val="00BB5695"/>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4D2"/>
    <w:rsid w:val="00BC4533"/>
    <w:rsid w:val="00BC5292"/>
    <w:rsid w:val="00BC52A2"/>
    <w:rsid w:val="00BC62A8"/>
    <w:rsid w:val="00BD12D3"/>
    <w:rsid w:val="00BD16FF"/>
    <w:rsid w:val="00BD23DE"/>
    <w:rsid w:val="00BD36E3"/>
    <w:rsid w:val="00BD3CBA"/>
    <w:rsid w:val="00BD4197"/>
    <w:rsid w:val="00BD4392"/>
    <w:rsid w:val="00BD4BDE"/>
    <w:rsid w:val="00BD4D67"/>
    <w:rsid w:val="00BD5F57"/>
    <w:rsid w:val="00BD7022"/>
    <w:rsid w:val="00BD73E3"/>
    <w:rsid w:val="00BE12FC"/>
    <w:rsid w:val="00BE1FDA"/>
    <w:rsid w:val="00BE3451"/>
    <w:rsid w:val="00BE3B7B"/>
    <w:rsid w:val="00BE3E35"/>
    <w:rsid w:val="00BE4277"/>
    <w:rsid w:val="00BE445B"/>
    <w:rsid w:val="00BE4967"/>
    <w:rsid w:val="00BE4A8B"/>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6602"/>
    <w:rsid w:val="00C067FB"/>
    <w:rsid w:val="00C06DA4"/>
    <w:rsid w:val="00C071C3"/>
    <w:rsid w:val="00C07C7C"/>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67AB"/>
    <w:rsid w:val="00C16FFB"/>
    <w:rsid w:val="00C17858"/>
    <w:rsid w:val="00C17CFA"/>
    <w:rsid w:val="00C2025C"/>
    <w:rsid w:val="00C2201B"/>
    <w:rsid w:val="00C23053"/>
    <w:rsid w:val="00C232AA"/>
    <w:rsid w:val="00C2383B"/>
    <w:rsid w:val="00C25390"/>
    <w:rsid w:val="00C26745"/>
    <w:rsid w:val="00C26BC3"/>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3EF2"/>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A01"/>
    <w:rsid w:val="00C86FD0"/>
    <w:rsid w:val="00C87710"/>
    <w:rsid w:val="00C90094"/>
    <w:rsid w:val="00C91079"/>
    <w:rsid w:val="00C91FCB"/>
    <w:rsid w:val="00C924AC"/>
    <w:rsid w:val="00C927CC"/>
    <w:rsid w:val="00C92A7E"/>
    <w:rsid w:val="00C92D10"/>
    <w:rsid w:val="00C92F44"/>
    <w:rsid w:val="00C93700"/>
    <w:rsid w:val="00C93D0E"/>
    <w:rsid w:val="00C940D2"/>
    <w:rsid w:val="00C94201"/>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D74"/>
    <w:rsid w:val="00CC4CB1"/>
    <w:rsid w:val="00CC5086"/>
    <w:rsid w:val="00CC5954"/>
    <w:rsid w:val="00CC59D4"/>
    <w:rsid w:val="00CC5D0A"/>
    <w:rsid w:val="00CC5F9E"/>
    <w:rsid w:val="00CC6138"/>
    <w:rsid w:val="00CC6643"/>
    <w:rsid w:val="00CC6C23"/>
    <w:rsid w:val="00CC6E6B"/>
    <w:rsid w:val="00CC77FC"/>
    <w:rsid w:val="00CD0370"/>
    <w:rsid w:val="00CD0C19"/>
    <w:rsid w:val="00CD128F"/>
    <w:rsid w:val="00CD1988"/>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85D"/>
    <w:rsid w:val="00D25B07"/>
    <w:rsid w:val="00D26FA3"/>
    <w:rsid w:val="00D30639"/>
    <w:rsid w:val="00D30D0A"/>
    <w:rsid w:val="00D310E3"/>
    <w:rsid w:val="00D312B7"/>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B8B"/>
    <w:rsid w:val="00D711AD"/>
    <w:rsid w:val="00D71794"/>
    <w:rsid w:val="00D71826"/>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68F0"/>
    <w:rsid w:val="00DA6963"/>
    <w:rsid w:val="00DA6CC2"/>
    <w:rsid w:val="00DA7255"/>
    <w:rsid w:val="00DA780C"/>
    <w:rsid w:val="00DA7FC3"/>
    <w:rsid w:val="00DB0596"/>
    <w:rsid w:val="00DB119E"/>
    <w:rsid w:val="00DB1548"/>
    <w:rsid w:val="00DB23F6"/>
    <w:rsid w:val="00DB2A94"/>
    <w:rsid w:val="00DB4414"/>
    <w:rsid w:val="00DB49A3"/>
    <w:rsid w:val="00DB4CC3"/>
    <w:rsid w:val="00DB5F25"/>
    <w:rsid w:val="00DB6569"/>
    <w:rsid w:val="00DB6BE5"/>
    <w:rsid w:val="00DB7DC7"/>
    <w:rsid w:val="00DB7E53"/>
    <w:rsid w:val="00DC0150"/>
    <w:rsid w:val="00DC1393"/>
    <w:rsid w:val="00DC1478"/>
    <w:rsid w:val="00DC285C"/>
    <w:rsid w:val="00DC2A28"/>
    <w:rsid w:val="00DC2DAB"/>
    <w:rsid w:val="00DC2E14"/>
    <w:rsid w:val="00DC349B"/>
    <w:rsid w:val="00DC4095"/>
    <w:rsid w:val="00DC4176"/>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3E26"/>
    <w:rsid w:val="00DD3FC9"/>
    <w:rsid w:val="00DD4223"/>
    <w:rsid w:val="00DD4231"/>
    <w:rsid w:val="00DD4636"/>
    <w:rsid w:val="00DD53B0"/>
    <w:rsid w:val="00DD5549"/>
    <w:rsid w:val="00DD7C51"/>
    <w:rsid w:val="00DE142A"/>
    <w:rsid w:val="00DE1436"/>
    <w:rsid w:val="00DE1689"/>
    <w:rsid w:val="00DE2140"/>
    <w:rsid w:val="00DE27D4"/>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2D3"/>
    <w:rsid w:val="00DF5662"/>
    <w:rsid w:val="00DF58D7"/>
    <w:rsid w:val="00DF5A48"/>
    <w:rsid w:val="00DF5E51"/>
    <w:rsid w:val="00DF5FDB"/>
    <w:rsid w:val="00DF6CEE"/>
    <w:rsid w:val="00DF6CFC"/>
    <w:rsid w:val="00DF6D33"/>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A6"/>
    <w:rsid w:val="00E1060B"/>
    <w:rsid w:val="00E108BE"/>
    <w:rsid w:val="00E10EDA"/>
    <w:rsid w:val="00E1115E"/>
    <w:rsid w:val="00E113DE"/>
    <w:rsid w:val="00E116BE"/>
    <w:rsid w:val="00E118C5"/>
    <w:rsid w:val="00E1197B"/>
    <w:rsid w:val="00E12A28"/>
    <w:rsid w:val="00E13409"/>
    <w:rsid w:val="00E13456"/>
    <w:rsid w:val="00E140EE"/>
    <w:rsid w:val="00E14144"/>
    <w:rsid w:val="00E1717E"/>
    <w:rsid w:val="00E172BA"/>
    <w:rsid w:val="00E201F5"/>
    <w:rsid w:val="00E21315"/>
    <w:rsid w:val="00E2165F"/>
    <w:rsid w:val="00E21946"/>
    <w:rsid w:val="00E21BE9"/>
    <w:rsid w:val="00E2209B"/>
    <w:rsid w:val="00E230D0"/>
    <w:rsid w:val="00E2365A"/>
    <w:rsid w:val="00E240E6"/>
    <w:rsid w:val="00E24745"/>
    <w:rsid w:val="00E25268"/>
    <w:rsid w:val="00E25A9B"/>
    <w:rsid w:val="00E25B8A"/>
    <w:rsid w:val="00E27012"/>
    <w:rsid w:val="00E272D3"/>
    <w:rsid w:val="00E3088B"/>
    <w:rsid w:val="00E30BF9"/>
    <w:rsid w:val="00E30C23"/>
    <w:rsid w:val="00E31300"/>
    <w:rsid w:val="00E31763"/>
    <w:rsid w:val="00E3256E"/>
    <w:rsid w:val="00E33FE8"/>
    <w:rsid w:val="00E35921"/>
    <w:rsid w:val="00E35AD5"/>
    <w:rsid w:val="00E36C1A"/>
    <w:rsid w:val="00E36C4F"/>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9CC"/>
    <w:rsid w:val="00E44C43"/>
    <w:rsid w:val="00E45094"/>
    <w:rsid w:val="00E45393"/>
    <w:rsid w:val="00E454E0"/>
    <w:rsid w:val="00E459C0"/>
    <w:rsid w:val="00E45C93"/>
    <w:rsid w:val="00E46182"/>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60DF1"/>
    <w:rsid w:val="00E60E45"/>
    <w:rsid w:val="00E6161B"/>
    <w:rsid w:val="00E62079"/>
    <w:rsid w:val="00E62413"/>
    <w:rsid w:val="00E62DE0"/>
    <w:rsid w:val="00E62F28"/>
    <w:rsid w:val="00E62F73"/>
    <w:rsid w:val="00E64FEF"/>
    <w:rsid w:val="00E6666B"/>
    <w:rsid w:val="00E66E51"/>
    <w:rsid w:val="00E67BAC"/>
    <w:rsid w:val="00E7010D"/>
    <w:rsid w:val="00E7052B"/>
    <w:rsid w:val="00E7113C"/>
    <w:rsid w:val="00E712A5"/>
    <w:rsid w:val="00E718D3"/>
    <w:rsid w:val="00E71CB7"/>
    <w:rsid w:val="00E726D8"/>
    <w:rsid w:val="00E7298C"/>
    <w:rsid w:val="00E731B2"/>
    <w:rsid w:val="00E73ADD"/>
    <w:rsid w:val="00E74440"/>
    <w:rsid w:val="00E745E8"/>
    <w:rsid w:val="00E74D90"/>
    <w:rsid w:val="00E76D73"/>
    <w:rsid w:val="00E775E1"/>
    <w:rsid w:val="00E77A1F"/>
    <w:rsid w:val="00E805FB"/>
    <w:rsid w:val="00E81EEC"/>
    <w:rsid w:val="00E82A61"/>
    <w:rsid w:val="00E834A8"/>
    <w:rsid w:val="00E83520"/>
    <w:rsid w:val="00E83A9B"/>
    <w:rsid w:val="00E849E0"/>
    <w:rsid w:val="00E8528F"/>
    <w:rsid w:val="00E852DF"/>
    <w:rsid w:val="00E85478"/>
    <w:rsid w:val="00E85A7B"/>
    <w:rsid w:val="00E86D42"/>
    <w:rsid w:val="00E90AEA"/>
    <w:rsid w:val="00E90F96"/>
    <w:rsid w:val="00E91938"/>
    <w:rsid w:val="00E92298"/>
    <w:rsid w:val="00E924FE"/>
    <w:rsid w:val="00E92889"/>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55CB"/>
    <w:rsid w:val="00EB678E"/>
    <w:rsid w:val="00EB6B4E"/>
    <w:rsid w:val="00EB7362"/>
    <w:rsid w:val="00EC00A3"/>
    <w:rsid w:val="00EC0BFB"/>
    <w:rsid w:val="00EC1E7B"/>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9E4"/>
    <w:rsid w:val="00EE0CB0"/>
    <w:rsid w:val="00EE0E05"/>
    <w:rsid w:val="00EE110B"/>
    <w:rsid w:val="00EE16AE"/>
    <w:rsid w:val="00EE22DB"/>
    <w:rsid w:val="00EE3D3A"/>
    <w:rsid w:val="00EE4EB3"/>
    <w:rsid w:val="00EE4ECD"/>
    <w:rsid w:val="00EE53E4"/>
    <w:rsid w:val="00EE5AF8"/>
    <w:rsid w:val="00EE66E0"/>
    <w:rsid w:val="00EE6B67"/>
    <w:rsid w:val="00EE7620"/>
    <w:rsid w:val="00EF012E"/>
    <w:rsid w:val="00EF1179"/>
    <w:rsid w:val="00EF257A"/>
    <w:rsid w:val="00EF27C9"/>
    <w:rsid w:val="00EF3805"/>
    <w:rsid w:val="00EF6874"/>
    <w:rsid w:val="00EF6F87"/>
    <w:rsid w:val="00F00737"/>
    <w:rsid w:val="00F01CCC"/>
    <w:rsid w:val="00F02205"/>
    <w:rsid w:val="00F02B84"/>
    <w:rsid w:val="00F03753"/>
    <w:rsid w:val="00F039D2"/>
    <w:rsid w:val="00F03B50"/>
    <w:rsid w:val="00F0457A"/>
    <w:rsid w:val="00F05245"/>
    <w:rsid w:val="00F054C9"/>
    <w:rsid w:val="00F05768"/>
    <w:rsid w:val="00F06C3F"/>
    <w:rsid w:val="00F07425"/>
    <w:rsid w:val="00F10461"/>
    <w:rsid w:val="00F1074F"/>
    <w:rsid w:val="00F10A6C"/>
    <w:rsid w:val="00F119CB"/>
    <w:rsid w:val="00F11DC3"/>
    <w:rsid w:val="00F11E31"/>
    <w:rsid w:val="00F12C04"/>
    <w:rsid w:val="00F12F1B"/>
    <w:rsid w:val="00F13DDE"/>
    <w:rsid w:val="00F1449E"/>
    <w:rsid w:val="00F148C1"/>
    <w:rsid w:val="00F14D7B"/>
    <w:rsid w:val="00F160BB"/>
    <w:rsid w:val="00F1641A"/>
    <w:rsid w:val="00F16BE3"/>
    <w:rsid w:val="00F171CE"/>
    <w:rsid w:val="00F1766E"/>
    <w:rsid w:val="00F20160"/>
    <w:rsid w:val="00F202E0"/>
    <w:rsid w:val="00F20369"/>
    <w:rsid w:val="00F203ED"/>
    <w:rsid w:val="00F21600"/>
    <w:rsid w:val="00F22360"/>
    <w:rsid w:val="00F228EC"/>
    <w:rsid w:val="00F22C04"/>
    <w:rsid w:val="00F236C5"/>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CA4"/>
    <w:rsid w:val="00F50F67"/>
    <w:rsid w:val="00F50F9A"/>
    <w:rsid w:val="00F5254F"/>
    <w:rsid w:val="00F535CA"/>
    <w:rsid w:val="00F540A4"/>
    <w:rsid w:val="00F54244"/>
    <w:rsid w:val="00F559EC"/>
    <w:rsid w:val="00F55B79"/>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AFE"/>
    <w:rsid w:val="00F72DFC"/>
    <w:rsid w:val="00F737B7"/>
    <w:rsid w:val="00F73E36"/>
    <w:rsid w:val="00F73E96"/>
    <w:rsid w:val="00F74965"/>
    <w:rsid w:val="00F749D3"/>
    <w:rsid w:val="00F74B30"/>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C075B"/>
    <w:rsid w:val="00FC0927"/>
    <w:rsid w:val="00FC0A38"/>
    <w:rsid w:val="00FC0D06"/>
    <w:rsid w:val="00FC0E2E"/>
    <w:rsid w:val="00FC10CF"/>
    <w:rsid w:val="00FC1911"/>
    <w:rsid w:val="00FC2023"/>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F53"/>
    <w:rsid w:val="00FF21A7"/>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5AIRPNAIUNRU-1328258698-4336</_dlc_DocId>
    <_dlc_DocIdUrl xmlns="71c5aaf6-e6ce-465b-b873-5148d2a4c105">
      <Url>https://nokia.sharepoint.com/sites/c5g/5gradio/_layouts/15/DocIdRedir.aspx?ID=5AIRPNAIUNRU-1328258698-4336</Url>
      <Description>5AIRPNAIUNRU-1328258698-4336</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10CD1166-AB6E-45E9-800F-E6263DA8CDEB}">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0b6aed8e-0313-4d17-80ff-d0e5da4931c5"/>
    <ds:schemaRef ds:uri="http://purl.org/dc/dcmitype/"/>
    <ds:schemaRef ds:uri="3b34c8f0-1ef5-4d1e-bb66-517ce7fe7356"/>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5.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2021-05-11T18:03:00Z</dcterms:created>
  <dcterms:modified xsi:type="dcterms:W3CDTF">2021-05-11T18:03:00Z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cb3e4c04-e849-4d77-a267-dc0da7af9764</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